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00" w:firstRow="0" w:lastRow="0" w:firstColumn="0" w:lastColumn="0" w:noHBand="0" w:noVBand="0"/>
      </w:tblPr>
      <w:tblGrid>
        <w:gridCol w:w="1868"/>
        <w:gridCol w:w="7773"/>
      </w:tblGrid>
      <w:tr w:rsidR="0021617A" w:rsidRPr="00896E3F" w:rsidTr="00E75176">
        <w:trPr>
          <w:cantSplit/>
          <w:trHeight w:val="245"/>
        </w:trPr>
        <w:tc>
          <w:tcPr>
            <w:tcW w:w="1868" w:type="dxa"/>
            <w:vMerge w:val="restart"/>
          </w:tcPr>
          <w:p w:rsidR="0021617A" w:rsidRPr="00896E3F" w:rsidRDefault="00F57AA3" w:rsidP="0021617A">
            <w:pPr>
              <w:rPr>
                <w:rFonts w:cs="Arial"/>
              </w:rPr>
            </w:pPr>
            <w:bookmarkStart w:id="0" w:name="_GoBack"/>
            <w:bookmarkEnd w:id="0"/>
            <w:r w:rsidRPr="00896E3F">
              <w:rPr>
                <w:rFonts w:cs="Arial"/>
              </w:rPr>
              <w:drawing>
                <wp:inline distT="0" distB="0" distL="0" distR="0">
                  <wp:extent cx="1045845" cy="607695"/>
                  <wp:effectExtent l="0" t="0" r="1905" b="1905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5845" cy="607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79" w:type="dxa"/>
          </w:tcPr>
          <w:p w:rsidR="0021617A" w:rsidRPr="00896E3F" w:rsidRDefault="0045290B" w:rsidP="0021617A">
            <w:pPr>
              <w:jc w:val="right"/>
              <w:rPr>
                <w:rFonts w:cs="Arial"/>
                <w:szCs w:val="20"/>
              </w:rPr>
            </w:pPr>
            <w:r w:rsidRPr="00896E3F">
              <w:rPr>
                <w:rFonts w:cs="Arial"/>
                <w:szCs w:val="20"/>
              </w:rPr>
              <w:t>Sayfa 1/</w:t>
            </w:r>
            <w:r w:rsidR="007B2913" w:rsidRPr="00896E3F">
              <w:rPr>
                <w:rFonts w:cs="Arial"/>
                <w:szCs w:val="20"/>
              </w:rPr>
              <w:t>2</w:t>
            </w:r>
          </w:p>
        </w:tc>
      </w:tr>
      <w:tr w:rsidR="0021617A" w:rsidRPr="00896E3F" w:rsidTr="00E75176">
        <w:trPr>
          <w:cantSplit/>
          <w:trHeight w:val="479"/>
        </w:trPr>
        <w:tc>
          <w:tcPr>
            <w:tcW w:w="0" w:type="auto"/>
            <w:vMerge/>
            <w:vAlign w:val="center"/>
          </w:tcPr>
          <w:p w:rsidR="0021617A" w:rsidRPr="00896E3F" w:rsidRDefault="0021617A" w:rsidP="0021617A">
            <w:pPr>
              <w:rPr>
                <w:rFonts w:cs="Arial"/>
              </w:rPr>
            </w:pPr>
          </w:p>
        </w:tc>
        <w:tc>
          <w:tcPr>
            <w:tcW w:w="7879" w:type="dxa"/>
          </w:tcPr>
          <w:p w:rsidR="00896E3F" w:rsidRPr="00896E3F" w:rsidRDefault="00896E3F" w:rsidP="00634094">
            <w:pPr>
              <w:keepNext/>
              <w:tabs>
                <w:tab w:val="left" w:pos="567"/>
              </w:tabs>
              <w:overflowPunct w:val="0"/>
              <w:adjustRightInd w:val="0"/>
              <w:textAlignment w:val="baseline"/>
              <w:outlineLvl w:val="0"/>
              <w:rPr>
                <w:rFonts w:eastAsia="SimSun" w:cs="Arial"/>
                <w:b/>
                <w:sz w:val="24"/>
                <w:lang w:val="en-US" w:eastAsia="en-US"/>
              </w:rPr>
            </w:pPr>
            <w:bookmarkStart w:id="1" w:name="_Toc56407686"/>
            <w:r w:rsidRPr="00896E3F">
              <w:rPr>
                <w:rFonts w:eastAsia="SimSun" w:cs="Arial"/>
                <w:b/>
                <w:sz w:val="24"/>
                <w:lang w:val="en-US" w:eastAsia="en-US"/>
              </w:rPr>
              <w:t>T</w:t>
            </w:r>
            <w:bookmarkEnd w:id="1"/>
            <w:r w:rsidRPr="00896E3F">
              <w:rPr>
                <w:rFonts w:eastAsia="SimSun" w:cs="Arial"/>
                <w:b/>
                <w:sz w:val="24"/>
                <w:lang w:val="en-US" w:eastAsia="en-US"/>
              </w:rPr>
              <w:t>ADİL TASARISI</w:t>
            </w:r>
          </w:p>
          <w:p w:rsidR="00896E3F" w:rsidRPr="00896E3F" w:rsidRDefault="00896E3F" w:rsidP="0021617A">
            <w:pPr>
              <w:rPr>
                <w:rFonts w:cs="Arial"/>
                <w:szCs w:val="20"/>
              </w:rPr>
            </w:pPr>
            <w:r w:rsidRPr="00896E3F">
              <w:rPr>
                <w:rFonts w:cs="Arial"/>
                <w:i/>
              </w:rPr>
              <w:t>DRAFT AMENDMENT</w:t>
            </w:r>
            <w:r w:rsidRPr="00896E3F">
              <w:rPr>
                <w:rFonts w:eastAsia="SimSun" w:cs="Arial"/>
              </w:rPr>
              <w:t xml:space="preserve"> </w:t>
            </w:r>
          </w:p>
        </w:tc>
      </w:tr>
      <w:tr w:rsidR="0021617A" w:rsidRPr="00896E3F" w:rsidTr="00E75176">
        <w:trPr>
          <w:cantSplit/>
          <w:trHeight w:val="242"/>
        </w:trPr>
        <w:tc>
          <w:tcPr>
            <w:tcW w:w="0" w:type="auto"/>
            <w:vMerge/>
            <w:vAlign w:val="center"/>
          </w:tcPr>
          <w:p w:rsidR="0021617A" w:rsidRPr="00896E3F" w:rsidRDefault="0021617A" w:rsidP="0021617A">
            <w:pPr>
              <w:rPr>
                <w:rFonts w:cs="Arial"/>
              </w:rPr>
            </w:pPr>
          </w:p>
        </w:tc>
        <w:tc>
          <w:tcPr>
            <w:tcW w:w="7879" w:type="dxa"/>
          </w:tcPr>
          <w:p w:rsidR="0021617A" w:rsidRPr="00896E3F" w:rsidRDefault="0021617A" w:rsidP="0021617A">
            <w:pPr>
              <w:rPr>
                <w:rFonts w:cs="Arial"/>
                <w:sz w:val="16"/>
                <w:szCs w:val="16"/>
              </w:rPr>
            </w:pPr>
          </w:p>
        </w:tc>
      </w:tr>
    </w:tbl>
    <w:p w:rsidR="00F57AA3" w:rsidRPr="00896E3F" w:rsidRDefault="00F57AA3">
      <w:pPr>
        <w:rPr>
          <w:rFonts w:cs="Arial"/>
          <w:sz w:val="28"/>
          <w:szCs w:val="28"/>
        </w:rPr>
      </w:pPr>
    </w:p>
    <w:tbl>
      <w:tblPr>
        <w:tblW w:w="0" w:type="auto"/>
        <w:tblInd w:w="5688" w:type="dxa"/>
        <w:tblLook w:val="0000" w:firstRow="0" w:lastRow="0" w:firstColumn="0" w:lastColumn="0" w:noHBand="0" w:noVBand="0"/>
      </w:tblPr>
      <w:tblGrid>
        <w:gridCol w:w="3953"/>
      </w:tblGrid>
      <w:tr w:rsidR="0021617A" w:rsidRPr="00896E3F" w:rsidTr="00F57AA3">
        <w:trPr>
          <w:trHeight w:val="281"/>
        </w:trPr>
        <w:tc>
          <w:tcPr>
            <w:tcW w:w="4020" w:type="dxa"/>
          </w:tcPr>
          <w:p w:rsidR="0021617A" w:rsidRPr="00896E3F" w:rsidRDefault="00506206">
            <w:pPr>
              <w:pStyle w:val="Balk5"/>
              <w:spacing w:before="0" w:after="0"/>
              <w:jc w:val="left"/>
              <w:rPr>
                <w:rFonts w:cs="Arial"/>
                <w:i w:val="0"/>
                <w:iCs w:val="0"/>
                <w:sz w:val="32"/>
                <w:szCs w:val="32"/>
                <w:lang w:val="tr-TR"/>
              </w:rPr>
            </w:pPr>
            <w:r w:rsidRPr="00896E3F">
              <w:rPr>
                <w:rFonts w:cs="Arial"/>
                <w:i w:val="0"/>
                <w:iCs w:val="0"/>
                <w:sz w:val="32"/>
                <w:szCs w:val="32"/>
              </w:rPr>
              <w:t xml:space="preserve">TS </w:t>
            </w:r>
            <w:r w:rsidR="00643665" w:rsidRPr="00896E3F">
              <w:rPr>
                <w:rFonts w:cs="Arial"/>
                <w:i w:val="0"/>
                <w:iCs w:val="0"/>
                <w:sz w:val="32"/>
                <w:szCs w:val="32"/>
              </w:rPr>
              <w:t>12001: 1996</w:t>
            </w:r>
          </w:p>
        </w:tc>
      </w:tr>
      <w:tr w:rsidR="0021617A" w:rsidRPr="00896E3F" w:rsidTr="00F57AA3">
        <w:trPr>
          <w:trHeight w:val="281"/>
        </w:trPr>
        <w:tc>
          <w:tcPr>
            <w:tcW w:w="4020" w:type="dxa"/>
          </w:tcPr>
          <w:p w:rsidR="0021617A" w:rsidRPr="00896E3F" w:rsidRDefault="002159AC" w:rsidP="002159AC">
            <w:pPr>
              <w:pStyle w:val="Balk4"/>
              <w:spacing w:before="0" w:after="0"/>
              <w:jc w:val="left"/>
              <w:rPr>
                <w:rFonts w:cs="Arial"/>
                <w:sz w:val="32"/>
                <w:szCs w:val="32"/>
                <w:lang w:val="tr-TR"/>
              </w:rPr>
            </w:pPr>
            <w:r w:rsidRPr="00896E3F">
              <w:rPr>
                <w:rFonts w:cs="Arial"/>
                <w:sz w:val="32"/>
                <w:szCs w:val="32"/>
                <w:lang w:val="tr-TR"/>
              </w:rPr>
              <w:t>tst T2</w:t>
            </w:r>
            <w:r w:rsidR="00896E3F" w:rsidRPr="00896E3F">
              <w:rPr>
                <w:rFonts w:cs="Arial"/>
                <w:sz w:val="32"/>
                <w:szCs w:val="32"/>
                <w:lang w:val="tr-TR"/>
              </w:rPr>
              <w:t>:</w:t>
            </w:r>
          </w:p>
        </w:tc>
      </w:tr>
    </w:tbl>
    <w:p w:rsidR="0021617A" w:rsidRPr="00896E3F" w:rsidRDefault="0021617A" w:rsidP="0021617A">
      <w:pPr>
        <w:pStyle w:val="GvdeMetni"/>
        <w:pBdr>
          <w:bottom w:val="single" w:sz="4" w:space="1" w:color="auto"/>
        </w:pBdr>
        <w:spacing w:after="0"/>
        <w:rPr>
          <w:rFonts w:cs="Arial"/>
          <w:sz w:val="12"/>
          <w:szCs w:val="12"/>
        </w:rPr>
      </w:pPr>
    </w:p>
    <w:p w:rsidR="0021617A" w:rsidRPr="00896E3F" w:rsidRDefault="0021617A" w:rsidP="0021617A">
      <w:pPr>
        <w:pStyle w:val="GvdeMetni"/>
        <w:pBdr>
          <w:bottom w:val="single" w:sz="4" w:space="1" w:color="auto"/>
        </w:pBdr>
        <w:rPr>
          <w:rFonts w:cs="Arial"/>
          <w:b/>
          <w:sz w:val="24"/>
        </w:rPr>
      </w:pPr>
      <w:r w:rsidRPr="00896E3F">
        <w:rPr>
          <w:rFonts w:cs="Arial"/>
          <w:b/>
          <w:sz w:val="24"/>
        </w:rPr>
        <w:t>ICS</w:t>
      </w:r>
      <w:r w:rsidRPr="00896E3F">
        <w:rPr>
          <w:rFonts w:cs="Arial"/>
          <w:sz w:val="24"/>
        </w:rPr>
        <w:t xml:space="preserve"> </w:t>
      </w:r>
      <w:r w:rsidR="00CD78A3" w:rsidRPr="00896E3F">
        <w:rPr>
          <w:rFonts w:cs="Arial"/>
          <w:sz w:val="24"/>
        </w:rPr>
        <w:t>67.</w:t>
      </w:r>
      <w:r w:rsidR="00506206" w:rsidRPr="00896E3F">
        <w:rPr>
          <w:rFonts w:cs="Arial"/>
          <w:sz w:val="24"/>
        </w:rPr>
        <w:t>080.10</w:t>
      </w:r>
    </w:p>
    <w:p w:rsidR="0021617A" w:rsidRPr="00896E3F" w:rsidRDefault="0021617A" w:rsidP="0021617A">
      <w:pPr>
        <w:rPr>
          <w:rFonts w:cs="Arial"/>
          <w:b/>
          <w:sz w:val="16"/>
          <w:szCs w:val="16"/>
        </w:rPr>
      </w:pPr>
    </w:p>
    <w:p w:rsidR="0045290B" w:rsidRPr="00896E3F" w:rsidRDefault="0045290B" w:rsidP="0045290B">
      <w:pPr>
        <w:rPr>
          <w:rFonts w:eastAsia="Calibri" w:cs="Arial"/>
          <w:noProof w:val="0"/>
          <w:szCs w:val="20"/>
          <w:lang w:eastAsia="en-US"/>
        </w:rPr>
      </w:pPr>
      <w:r w:rsidRPr="00896E3F">
        <w:rPr>
          <w:rFonts w:eastAsia="Calibri" w:cs="Arial"/>
          <w:noProof w:val="0"/>
          <w:lang w:eastAsia="en-US"/>
        </w:rPr>
        <w:t>Bu tadil, TSE Gıda, Tarım ve Hayvancılık İhtisas Kurulu’na bağlı TK24 Gıda Teknik Komitesi’nce hazırlanmış ve TSE Teknik Kurulu’nun</w:t>
      </w:r>
      <w:r w:rsidR="00B120C0" w:rsidRPr="00896E3F">
        <w:rPr>
          <w:rFonts w:eastAsia="Calibri" w:cs="Arial"/>
          <w:noProof w:val="0"/>
          <w:lang w:eastAsia="en-US"/>
        </w:rPr>
        <w:t xml:space="preserve"> </w:t>
      </w:r>
      <w:r w:rsidR="002159AC" w:rsidRPr="00896E3F">
        <w:rPr>
          <w:rFonts w:cs="Arial"/>
        </w:rPr>
        <w:t>………..</w:t>
      </w:r>
      <w:r w:rsidR="00B120C0" w:rsidRPr="00896E3F">
        <w:rPr>
          <w:rFonts w:cs="Arial"/>
        </w:rPr>
        <w:t xml:space="preserve"> </w:t>
      </w:r>
      <w:r w:rsidRPr="00896E3F">
        <w:rPr>
          <w:rFonts w:eastAsia="Calibri" w:cs="Arial"/>
          <w:noProof w:val="0"/>
          <w:lang w:eastAsia="en-US"/>
        </w:rPr>
        <w:t>tarihli toplantısında kabul edilerek yayımına karar verilmiştir.</w:t>
      </w:r>
    </w:p>
    <w:p w:rsidR="0021617A" w:rsidRPr="00896E3F" w:rsidRDefault="0021617A" w:rsidP="0021617A">
      <w:pPr>
        <w:rPr>
          <w:rFonts w:cs="Arial"/>
          <w:sz w:val="16"/>
          <w:szCs w:val="16"/>
        </w:rPr>
      </w:pPr>
    </w:p>
    <w:p w:rsidR="00510F18" w:rsidRPr="00896E3F" w:rsidRDefault="00510F18" w:rsidP="0021617A">
      <w:pPr>
        <w:pStyle w:val="stbilgi"/>
        <w:tabs>
          <w:tab w:val="left" w:pos="708"/>
        </w:tabs>
        <w:rPr>
          <w:rFonts w:cs="Arial"/>
          <w:sz w:val="16"/>
          <w:szCs w:val="16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9641"/>
      </w:tblGrid>
      <w:tr w:rsidR="00506206" w:rsidRPr="00896E3F" w:rsidTr="0021617A">
        <w:trPr>
          <w:jc w:val="center"/>
        </w:trPr>
        <w:tc>
          <w:tcPr>
            <w:tcW w:w="9854" w:type="dxa"/>
            <w:shd w:val="clear" w:color="auto" w:fill="auto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9425"/>
            </w:tblGrid>
            <w:tr w:rsidR="00506206" w:rsidRPr="00896E3F" w:rsidTr="00506206">
              <w:trPr>
                <w:trHeight w:val="652"/>
              </w:trPr>
              <w:tc>
                <w:tcPr>
                  <w:tcW w:w="9854" w:type="dxa"/>
                </w:tcPr>
                <w:p w:rsidR="00506206" w:rsidRPr="00896E3F" w:rsidRDefault="00643665" w:rsidP="00506206">
                  <w:pPr>
                    <w:pStyle w:val="GvdeMetni3"/>
                    <w:spacing w:after="0"/>
                    <w:jc w:val="center"/>
                    <w:rPr>
                      <w:rFonts w:cs="Arial"/>
                      <w:b/>
                      <w:sz w:val="28"/>
                      <w:szCs w:val="28"/>
                    </w:rPr>
                  </w:pPr>
                  <w:r w:rsidRPr="00896E3F">
                    <w:rPr>
                      <w:rFonts w:cs="Arial"/>
                      <w:b/>
                      <w:sz w:val="28"/>
                      <w:szCs w:val="28"/>
                    </w:rPr>
                    <w:t>Dut</w:t>
                  </w:r>
                  <w:r w:rsidR="00506206" w:rsidRPr="00896E3F">
                    <w:rPr>
                      <w:rFonts w:cs="Arial"/>
                      <w:b/>
                      <w:sz w:val="28"/>
                      <w:szCs w:val="28"/>
                    </w:rPr>
                    <w:t xml:space="preserve"> pekmezi</w:t>
                  </w:r>
                </w:p>
                <w:p w:rsidR="00506206" w:rsidRPr="00896E3F" w:rsidRDefault="00506206" w:rsidP="00506206">
                  <w:pPr>
                    <w:pStyle w:val="GvdeMetni3"/>
                    <w:spacing w:after="0"/>
                    <w:jc w:val="center"/>
                    <w:rPr>
                      <w:rFonts w:cs="Arial"/>
                      <w:b/>
                      <w:sz w:val="28"/>
                      <w:szCs w:val="28"/>
                    </w:rPr>
                  </w:pPr>
                </w:p>
              </w:tc>
            </w:tr>
            <w:tr w:rsidR="00506206" w:rsidRPr="00896E3F" w:rsidTr="00506206">
              <w:tc>
                <w:tcPr>
                  <w:tcW w:w="9854" w:type="dxa"/>
                </w:tcPr>
                <w:p w:rsidR="00506206" w:rsidRPr="00896E3F" w:rsidRDefault="00643665" w:rsidP="00506206">
                  <w:pPr>
                    <w:pStyle w:val="Balk7"/>
                    <w:jc w:val="center"/>
                    <w:rPr>
                      <w:b w:val="0"/>
                      <w:sz w:val="28"/>
                      <w:szCs w:val="28"/>
                    </w:rPr>
                  </w:pPr>
                  <w:r w:rsidRPr="00896E3F">
                    <w:rPr>
                      <w:b w:val="0"/>
                      <w:sz w:val="28"/>
                      <w:szCs w:val="28"/>
                    </w:rPr>
                    <w:t>Pekmez (Made From Mulberry)</w:t>
                  </w:r>
                </w:p>
                <w:p w:rsidR="00506206" w:rsidRPr="00896E3F" w:rsidRDefault="00506206" w:rsidP="00506206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</w:p>
              </w:tc>
            </w:tr>
          </w:tbl>
          <w:p w:rsidR="00506206" w:rsidRPr="00896E3F" w:rsidRDefault="00506206">
            <w:pPr>
              <w:jc w:val="center"/>
              <w:rPr>
                <w:rFonts w:cs="Arial"/>
                <w:b/>
                <w:sz w:val="28"/>
              </w:rPr>
            </w:pPr>
          </w:p>
        </w:tc>
      </w:tr>
      <w:tr w:rsidR="00506206" w:rsidRPr="00896E3F" w:rsidTr="0021617A">
        <w:trPr>
          <w:jc w:val="center"/>
        </w:trPr>
        <w:tc>
          <w:tcPr>
            <w:tcW w:w="9854" w:type="dxa"/>
            <w:shd w:val="clear" w:color="auto" w:fill="auto"/>
          </w:tcPr>
          <w:p w:rsidR="00506206" w:rsidRPr="00896E3F" w:rsidRDefault="00506206">
            <w:pPr>
              <w:jc w:val="center"/>
              <w:rPr>
                <w:rFonts w:cs="Arial"/>
                <w:b/>
                <w:color w:val="000000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D41C76" w:rsidRPr="00896E3F" w:rsidRDefault="00D41C76" w:rsidP="00896E3F">
      <w:pPr>
        <w:pStyle w:val="Balk1"/>
        <w:numPr>
          <w:ilvl w:val="0"/>
          <w:numId w:val="8"/>
        </w:numPr>
        <w:tabs>
          <w:tab w:val="clear" w:pos="567"/>
          <w:tab w:val="left" w:pos="284"/>
          <w:tab w:val="left" w:pos="709"/>
        </w:tabs>
        <w:ind w:hanging="720"/>
        <w:rPr>
          <w:b w:val="0"/>
          <w:color w:val="000000"/>
          <w:sz w:val="20"/>
          <w:szCs w:val="20"/>
        </w:rPr>
      </w:pPr>
      <w:r w:rsidRPr="00896E3F">
        <w:rPr>
          <w:b w:val="0"/>
          <w:color w:val="000000"/>
          <w:sz w:val="20"/>
          <w:szCs w:val="20"/>
          <w:lang w:val="de-DE"/>
        </w:rPr>
        <w:t>Atıf yapılan standard ve/veya dokümanlar listesin</w:t>
      </w:r>
      <w:r w:rsidR="002159AC" w:rsidRPr="00896E3F">
        <w:rPr>
          <w:b w:val="0"/>
          <w:color w:val="000000"/>
          <w:sz w:val="20"/>
          <w:szCs w:val="20"/>
          <w:lang w:val="de-DE"/>
        </w:rPr>
        <w:t>d</w:t>
      </w:r>
      <w:r w:rsidRPr="00896E3F">
        <w:rPr>
          <w:b w:val="0"/>
          <w:color w:val="000000"/>
          <w:sz w:val="20"/>
          <w:szCs w:val="20"/>
          <w:lang w:val="de-DE"/>
        </w:rPr>
        <w:t>e</w:t>
      </w:r>
      <w:r w:rsidR="002159AC" w:rsidRPr="00896E3F">
        <w:rPr>
          <w:b w:val="0"/>
          <w:color w:val="000000"/>
          <w:sz w:val="20"/>
          <w:szCs w:val="20"/>
          <w:lang w:val="de-DE"/>
        </w:rPr>
        <w:t>n</w:t>
      </w:r>
      <w:r w:rsidRPr="00896E3F">
        <w:rPr>
          <w:b w:val="0"/>
          <w:color w:val="000000"/>
          <w:sz w:val="20"/>
          <w:szCs w:val="20"/>
          <w:lang w:val="de-DE"/>
        </w:rPr>
        <w:t xml:space="preserve"> aşağıda</w:t>
      </w:r>
      <w:r w:rsidR="002159AC" w:rsidRPr="00896E3F">
        <w:rPr>
          <w:b w:val="0"/>
          <w:color w:val="000000"/>
          <w:sz w:val="20"/>
          <w:szCs w:val="20"/>
          <w:lang w:val="de-DE"/>
        </w:rPr>
        <w:t xml:space="preserve"> belirtilen </w:t>
      </w:r>
      <w:r w:rsidRPr="00896E3F">
        <w:rPr>
          <w:b w:val="0"/>
          <w:color w:val="000000"/>
          <w:sz w:val="20"/>
          <w:szCs w:val="20"/>
          <w:lang w:val="de-DE"/>
        </w:rPr>
        <w:t>standard</w:t>
      </w:r>
      <w:r w:rsidR="00645FEF" w:rsidRPr="00896E3F">
        <w:rPr>
          <w:b w:val="0"/>
          <w:color w:val="000000"/>
          <w:sz w:val="20"/>
          <w:szCs w:val="20"/>
          <w:lang w:val="de-DE"/>
        </w:rPr>
        <w:t>lar</w:t>
      </w:r>
      <w:r w:rsidRPr="00896E3F">
        <w:rPr>
          <w:b w:val="0"/>
          <w:color w:val="000000"/>
          <w:sz w:val="20"/>
          <w:szCs w:val="20"/>
          <w:lang w:val="de-DE"/>
        </w:rPr>
        <w:t xml:space="preserve"> </w:t>
      </w:r>
      <w:r w:rsidR="002159AC" w:rsidRPr="00896E3F">
        <w:rPr>
          <w:b w:val="0"/>
          <w:color w:val="000000"/>
          <w:sz w:val="20"/>
          <w:szCs w:val="20"/>
          <w:lang w:val="de-DE"/>
        </w:rPr>
        <w:t>çıkarılmıştır.</w:t>
      </w:r>
    </w:p>
    <w:p w:rsidR="006669A8" w:rsidRPr="00896E3F" w:rsidRDefault="006669A8" w:rsidP="006669A8">
      <w:pPr>
        <w:tabs>
          <w:tab w:val="left" w:pos="0"/>
        </w:tabs>
        <w:rPr>
          <w:rFonts w:cs="Arial"/>
        </w:rPr>
      </w:pPr>
    </w:p>
    <w:tbl>
      <w:tblPr>
        <w:tblW w:w="961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8"/>
        <w:gridCol w:w="4096"/>
        <w:gridCol w:w="4097"/>
      </w:tblGrid>
      <w:tr w:rsidR="00CD0C9A" w:rsidRPr="00896E3F" w:rsidTr="002006D9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Pr="00896E3F" w:rsidRDefault="00CD0C9A" w:rsidP="00CD0C9A">
            <w:pPr>
              <w:jc w:val="center"/>
              <w:rPr>
                <w:rFonts w:cs="Arial"/>
                <w:b/>
                <w:szCs w:val="20"/>
              </w:rPr>
            </w:pPr>
            <w:r w:rsidRPr="00896E3F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Pr="00896E3F" w:rsidRDefault="00CD0C9A" w:rsidP="00CD0C9A">
            <w:pPr>
              <w:pStyle w:val="AklamaMetni"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896E3F">
              <w:rPr>
                <w:rFonts w:ascii="Arial" w:hAnsi="Arial" w:cs="Arial"/>
                <w:b/>
                <w:bCs/>
              </w:rPr>
              <w:t>Türkçe adı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C9A" w:rsidRPr="00896E3F" w:rsidRDefault="00CD0C9A" w:rsidP="00CD0C9A">
            <w:pPr>
              <w:pStyle w:val="AklamaMetni"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896E3F">
              <w:rPr>
                <w:rFonts w:ascii="Arial" w:hAnsi="Arial" w:cs="Arial"/>
                <w:b/>
                <w:bCs/>
              </w:rPr>
              <w:t>İngilizce adı</w:t>
            </w:r>
          </w:p>
        </w:tc>
      </w:tr>
      <w:tr w:rsidR="0070754C" w:rsidRPr="00896E3F" w:rsidTr="002006D9">
        <w:trPr>
          <w:trHeight w:val="284"/>
        </w:trPr>
        <w:tc>
          <w:tcPr>
            <w:tcW w:w="1418" w:type="dxa"/>
          </w:tcPr>
          <w:p w:rsidR="0070754C" w:rsidRPr="00896E3F" w:rsidRDefault="0070754C" w:rsidP="0045290B">
            <w:pPr>
              <w:jc w:val="left"/>
              <w:rPr>
                <w:rFonts w:cs="Arial"/>
                <w:szCs w:val="20"/>
              </w:rPr>
            </w:pPr>
            <w:r w:rsidRPr="00896E3F">
              <w:rPr>
                <w:rFonts w:cs="Arial"/>
              </w:rPr>
              <w:t>TS 6065 ISO 2447</w:t>
            </w:r>
          </w:p>
        </w:tc>
        <w:tc>
          <w:tcPr>
            <w:tcW w:w="4096" w:type="dxa"/>
          </w:tcPr>
          <w:p w:rsidR="0070754C" w:rsidRPr="00896E3F" w:rsidRDefault="0070754C">
            <w:pPr>
              <w:jc w:val="left"/>
              <w:rPr>
                <w:rFonts w:cs="Arial"/>
                <w:szCs w:val="20"/>
              </w:rPr>
            </w:pPr>
            <w:r w:rsidRPr="00896E3F">
              <w:rPr>
                <w:rFonts w:cs="Arial"/>
              </w:rPr>
              <w:t>Meyve ve sebze mamulleri - Kalay muhtevası tayini</w:t>
            </w:r>
          </w:p>
        </w:tc>
        <w:tc>
          <w:tcPr>
            <w:tcW w:w="4097" w:type="dxa"/>
          </w:tcPr>
          <w:p w:rsidR="0070754C" w:rsidRPr="00896E3F" w:rsidRDefault="0070754C" w:rsidP="0045290B">
            <w:pPr>
              <w:jc w:val="left"/>
              <w:rPr>
                <w:rFonts w:cs="Arial"/>
                <w:szCs w:val="20"/>
              </w:rPr>
            </w:pPr>
            <w:r w:rsidRPr="00896E3F">
              <w:rPr>
                <w:rFonts w:cs="Arial"/>
              </w:rPr>
              <w:t>Fruit and vegetable products - Determination of tin content</w:t>
            </w:r>
          </w:p>
        </w:tc>
      </w:tr>
      <w:tr w:rsidR="00664911" w:rsidRPr="00896E3F" w:rsidTr="002006D9">
        <w:trPr>
          <w:trHeight w:val="284"/>
        </w:trPr>
        <w:tc>
          <w:tcPr>
            <w:tcW w:w="1418" w:type="dxa"/>
          </w:tcPr>
          <w:p w:rsidR="00664911" w:rsidRPr="00896E3F" w:rsidRDefault="00275852" w:rsidP="0045290B">
            <w:pPr>
              <w:jc w:val="left"/>
              <w:rPr>
                <w:rFonts w:cs="Arial"/>
              </w:rPr>
            </w:pPr>
            <w:r w:rsidRPr="00896E3F">
              <w:rPr>
                <w:rFonts w:cs="Arial"/>
              </w:rPr>
              <w:t>TS 7894</w:t>
            </w:r>
          </w:p>
        </w:tc>
        <w:tc>
          <w:tcPr>
            <w:tcW w:w="4096" w:type="dxa"/>
          </w:tcPr>
          <w:p w:rsidR="00664911" w:rsidRPr="00896E3F" w:rsidRDefault="00275852">
            <w:pPr>
              <w:jc w:val="left"/>
              <w:rPr>
                <w:rFonts w:cs="Arial"/>
              </w:rPr>
            </w:pPr>
            <w:r w:rsidRPr="00896E3F">
              <w:rPr>
                <w:rFonts w:cs="Arial"/>
              </w:rPr>
              <w:t>Mikrobiyoloji-Mikrobiyolojik muayeneler için genel kurallar</w:t>
            </w:r>
          </w:p>
        </w:tc>
        <w:tc>
          <w:tcPr>
            <w:tcW w:w="4097" w:type="dxa"/>
          </w:tcPr>
          <w:p w:rsidR="00664911" w:rsidRPr="00896E3F" w:rsidRDefault="00275852" w:rsidP="0045290B">
            <w:pPr>
              <w:jc w:val="left"/>
              <w:rPr>
                <w:rFonts w:cs="Arial"/>
              </w:rPr>
            </w:pPr>
            <w:r w:rsidRPr="00896E3F">
              <w:rPr>
                <w:rFonts w:cs="Arial"/>
              </w:rPr>
              <w:t>Microbiological -General Guidance for Microbiological Examinations</w:t>
            </w:r>
          </w:p>
        </w:tc>
      </w:tr>
      <w:tr w:rsidR="005577E0" w:rsidRPr="00896E3F" w:rsidTr="002006D9">
        <w:trPr>
          <w:trHeight w:val="284"/>
        </w:trPr>
        <w:tc>
          <w:tcPr>
            <w:tcW w:w="1418" w:type="dxa"/>
          </w:tcPr>
          <w:p w:rsidR="005577E0" w:rsidRPr="00896E3F" w:rsidRDefault="005577E0" w:rsidP="0045290B">
            <w:pPr>
              <w:jc w:val="left"/>
              <w:rPr>
                <w:rFonts w:cs="Arial"/>
              </w:rPr>
            </w:pPr>
            <w:r w:rsidRPr="00896E3F">
              <w:rPr>
                <w:rFonts w:cs="Arial"/>
              </w:rPr>
              <w:t>TS 6235</w:t>
            </w:r>
          </w:p>
        </w:tc>
        <w:tc>
          <w:tcPr>
            <w:tcW w:w="4096" w:type="dxa"/>
          </w:tcPr>
          <w:p w:rsidR="005577E0" w:rsidRPr="00896E3F" w:rsidRDefault="005577E0">
            <w:pPr>
              <w:jc w:val="left"/>
              <w:rPr>
                <w:rFonts w:cs="Arial"/>
              </w:rPr>
            </w:pPr>
            <w:r w:rsidRPr="00896E3F">
              <w:rPr>
                <w:rFonts w:cs="Arial"/>
              </w:rPr>
              <w:t>Mikrobiyoloji-Mikrobiyolojik muayeneler için dilüsyonlar hazırlamasına dair genel kurallar</w:t>
            </w:r>
          </w:p>
        </w:tc>
        <w:tc>
          <w:tcPr>
            <w:tcW w:w="4097" w:type="dxa"/>
          </w:tcPr>
          <w:p w:rsidR="005577E0" w:rsidRPr="00896E3F" w:rsidRDefault="005577E0" w:rsidP="0045290B">
            <w:pPr>
              <w:jc w:val="left"/>
              <w:rPr>
                <w:rFonts w:cs="Arial"/>
              </w:rPr>
            </w:pPr>
            <w:r w:rsidRPr="00896E3F">
              <w:rPr>
                <w:rFonts w:cs="Arial"/>
              </w:rPr>
              <w:t>Microbiology-General Guidance for the Preparation of Dilutions for Microbiological Examination</w:t>
            </w:r>
          </w:p>
        </w:tc>
      </w:tr>
      <w:tr w:rsidR="003E3670" w:rsidRPr="00896E3F" w:rsidTr="002006D9">
        <w:trPr>
          <w:trHeight w:val="284"/>
        </w:trPr>
        <w:tc>
          <w:tcPr>
            <w:tcW w:w="1418" w:type="dxa"/>
          </w:tcPr>
          <w:p w:rsidR="003E3670" w:rsidRPr="00896E3F" w:rsidRDefault="003E3670" w:rsidP="0045290B">
            <w:pPr>
              <w:jc w:val="left"/>
              <w:rPr>
                <w:rFonts w:cs="Arial"/>
              </w:rPr>
            </w:pPr>
            <w:r w:rsidRPr="00896E3F">
              <w:rPr>
                <w:rFonts w:cs="Arial"/>
              </w:rPr>
              <w:t>TS 6580</w:t>
            </w:r>
          </w:p>
        </w:tc>
        <w:tc>
          <w:tcPr>
            <w:tcW w:w="4096" w:type="dxa"/>
          </w:tcPr>
          <w:p w:rsidR="003E3670" w:rsidRPr="00896E3F" w:rsidRDefault="003E3670">
            <w:pPr>
              <w:jc w:val="left"/>
              <w:rPr>
                <w:rFonts w:cs="Arial"/>
              </w:rPr>
            </w:pPr>
            <w:r w:rsidRPr="00896E3F">
              <w:rPr>
                <w:rFonts w:cs="Arial"/>
              </w:rPr>
              <w:t>Mikrobiyoloji-Maya ve küf sayımında genel kurallar - 25°c'da koloni sayım tekniği</w:t>
            </w:r>
          </w:p>
        </w:tc>
        <w:tc>
          <w:tcPr>
            <w:tcW w:w="4097" w:type="dxa"/>
          </w:tcPr>
          <w:p w:rsidR="003E3670" w:rsidRPr="00896E3F" w:rsidRDefault="003E3670" w:rsidP="0045290B">
            <w:pPr>
              <w:jc w:val="left"/>
              <w:rPr>
                <w:rFonts w:cs="Arial"/>
              </w:rPr>
            </w:pPr>
            <w:r w:rsidRPr="00896E3F">
              <w:rPr>
                <w:rFonts w:cs="Arial"/>
              </w:rPr>
              <w:t>Microbiology-General Guidance for Enumeration of Yeasts and Moulds-Colony Count Technique at 25 Degree</w:t>
            </w:r>
          </w:p>
        </w:tc>
      </w:tr>
    </w:tbl>
    <w:p w:rsidR="003E3670" w:rsidRPr="00896E3F" w:rsidRDefault="003E3670" w:rsidP="006669A8">
      <w:pPr>
        <w:tabs>
          <w:tab w:val="left" w:pos="0"/>
        </w:tabs>
        <w:rPr>
          <w:rFonts w:cs="Arial"/>
          <w:sz w:val="16"/>
          <w:szCs w:val="16"/>
        </w:rPr>
      </w:pPr>
    </w:p>
    <w:p w:rsidR="003E3670" w:rsidRPr="00896E3F" w:rsidRDefault="003E3670" w:rsidP="006669A8">
      <w:pPr>
        <w:tabs>
          <w:tab w:val="left" w:pos="0"/>
        </w:tabs>
        <w:rPr>
          <w:rFonts w:cs="Arial"/>
          <w:sz w:val="16"/>
          <w:szCs w:val="16"/>
        </w:rPr>
      </w:pPr>
    </w:p>
    <w:p w:rsidR="003E3670" w:rsidRPr="00896E3F" w:rsidRDefault="003E3670" w:rsidP="003E3670">
      <w:pPr>
        <w:pStyle w:val="Balk1"/>
        <w:numPr>
          <w:ilvl w:val="0"/>
          <w:numId w:val="8"/>
        </w:numPr>
        <w:tabs>
          <w:tab w:val="left" w:pos="709"/>
        </w:tabs>
        <w:rPr>
          <w:b w:val="0"/>
          <w:color w:val="000000"/>
          <w:sz w:val="20"/>
          <w:szCs w:val="20"/>
        </w:rPr>
      </w:pPr>
      <w:r w:rsidRPr="00896E3F">
        <w:rPr>
          <w:b w:val="0"/>
          <w:color w:val="000000"/>
          <w:sz w:val="20"/>
          <w:szCs w:val="20"/>
          <w:lang w:val="de-DE"/>
        </w:rPr>
        <w:t xml:space="preserve">Atıf yapılan standard ve/veya dokümanlar listesine </w:t>
      </w:r>
      <w:r w:rsidR="00645FEF" w:rsidRPr="00896E3F">
        <w:rPr>
          <w:b w:val="0"/>
          <w:color w:val="000000"/>
          <w:sz w:val="20"/>
          <w:szCs w:val="20"/>
          <w:lang w:val="de-DE"/>
        </w:rPr>
        <w:t>aşağıda belirtileni standardlar ilave edilmiştir.</w:t>
      </w:r>
    </w:p>
    <w:p w:rsidR="00275852" w:rsidRPr="00896E3F" w:rsidRDefault="00275852" w:rsidP="00630783">
      <w:pPr>
        <w:rPr>
          <w:rFonts w:cs="Arial"/>
          <w:sz w:val="16"/>
          <w:szCs w:val="16"/>
        </w:rPr>
      </w:pPr>
    </w:p>
    <w:tbl>
      <w:tblPr>
        <w:tblW w:w="961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8"/>
        <w:gridCol w:w="4096"/>
        <w:gridCol w:w="4097"/>
      </w:tblGrid>
      <w:tr w:rsidR="00275852" w:rsidRPr="00896E3F" w:rsidTr="00275852">
        <w:trPr>
          <w:trHeight w:val="28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52" w:rsidRPr="00896E3F" w:rsidRDefault="00275852" w:rsidP="00275852">
            <w:pPr>
              <w:jc w:val="center"/>
              <w:rPr>
                <w:rFonts w:cs="Arial"/>
                <w:b/>
                <w:szCs w:val="20"/>
              </w:rPr>
            </w:pPr>
            <w:r w:rsidRPr="00896E3F">
              <w:rPr>
                <w:rFonts w:cs="Arial"/>
                <w:b/>
                <w:szCs w:val="20"/>
              </w:rPr>
              <w:t>TS No</w:t>
            </w:r>
          </w:p>
        </w:tc>
        <w:tc>
          <w:tcPr>
            <w:tcW w:w="4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52" w:rsidRPr="00896E3F" w:rsidRDefault="00275852" w:rsidP="00275852">
            <w:pPr>
              <w:pStyle w:val="AklamaMetni"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896E3F">
              <w:rPr>
                <w:rFonts w:ascii="Arial" w:hAnsi="Arial" w:cs="Arial"/>
                <w:b/>
                <w:bCs/>
              </w:rPr>
              <w:t>Türkçe adı</w:t>
            </w:r>
          </w:p>
        </w:tc>
        <w:tc>
          <w:tcPr>
            <w:tcW w:w="4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852" w:rsidRPr="00896E3F" w:rsidRDefault="00275852" w:rsidP="00275852">
            <w:pPr>
              <w:pStyle w:val="AklamaMetni"/>
              <w:widowControl w:val="0"/>
              <w:jc w:val="center"/>
              <w:rPr>
                <w:rFonts w:ascii="Arial" w:hAnsi="Arial" w:cs="Arial"/>
                <w:b/>
                <w:bCs/>
              </w:rPr>
            </w:pPr>
            <w:r w:rsidRPr="00896E3F">
              <w:rPr>
                <w:rFonts w:ascii="Arial" w:hAnsi="Arial" w:cs="Arial"/>
                <w:b/>
                <w:bCs/>
              </w:rPr>
              <w:t>İngilizce adı</w:t>
            </w:r>
          </w:p>
        </w:tc>
      </w:tr>
      <w:tr w:rsidR="00275852" w:rsidRPr="00896E3F" w:rsidTr="00275852">
        <w:trPr>
          <w:trHeight w:val="284"/>
        </w:trPr>
        <w:tc>
          <w:tcPr>
            <w:tcW w:w="1418" w:type="dxa"/>
          </w:tcPr>
          <w:p w:rsidR="00275852" w:rsidRPr="00896E3F" w:rsidRDefault="005577E0" w:rsidP="00275852">
            <w:pPr>
              <w:jc w:val="left"/>
              <w:rPr>
                <w:rFonts w:cs="Arial"/>
                <w:szCs w:val="20"/>
              </w:rPr>
            </w:pPr>
            <w:r w:rsidRPr="00896E3F">
              <w:rPr>
                <w:rFonts w:cs="Arial"/>
                <w:szCs w:val="20"/>
              </w:rPr>
              <w:t>TS EN ISO 7218</w:t>
            </w:r>
          </w:p>
        </w:tc>
        <w:tc>
          <w:tcPr>
            <w:tcW w:w="4096" w:type="dxa"/>
          </w:tcPr>
          <w:p w:rsidR="00275852" w:rsidRPr="00896E3F" w:rsidRDefault="005577E0" w:rsidP="00275852">
            <w:pPr>
              <w:jc w:val="left"/>
              <w:rPr>
                <w:rFonts w:cs="Arial"/>
                <w:szCs w:val="20"/>
              </w:rPr>
            </w:pPr>
            <w:r w:rsidRPr="00896E3F">
              <w:rPr>
                <w:rFonts w:cs="Arial"/>
                <w:szCs w:val="20"/>
              </w:rPr>
              <w:t>Gıda ve hayvan yemlerinin mikrobiyolojisi - Mikrobiyolijik analizler için genel şartlar ve rehber</w:t>
            </w:r>
          </w:p>
        </w:tc>
        <w:tc>
          <w:tcPr>
            <w:tcW w:w="4097" w:type="dxa"/>
          </w:tcPr>
          <w:p w:rsidR="00275852" w:rsidRPr="00896E3F" w:rsidRDefault="005577E0" w:rsidP="00275852">
            <w:pPr>
              <w:jc w:val="left"/>
              <w:rPr>
                <w:rFonts w:cs="Arial"/>
                <w:szCs w:val="20"/>
              </w:rPr>
            </w:pPr>
            <w:r w:rsidRPr="00896E3F">
              <w:rPr>
                <w:rFonts w:cs="Arial"/>
                <w:szCs w:val="20"/>
              </w:rPr>
              <w:t>Microbiology of food and animal feeding stuffs - General requirements and guidance for microbiological examinations</w:t>
            </w:r>
          </w:p>
        </w:tc>
      </w:tr>
      <w:tr w:rsidR="00275852" w:rsidRPr="00896E3F" w:rsidTr="00275852">
        <w:trPr>
          <w:trHeight w:val="284"/>
        </w:trPr>
        <w:tc>
          <w:tcPr>
            <w:tcW w:w="1418" w:type="dxa"/>
          </w:tcPr>
          <w:p w:rsidR="00275852" w:rsidRPr="00896E3F" w:rsidRDefault="005577E0" w:rsidP="00275852">
            <w:pPr>
              <w:jc w:val="left"/>
              <w:rPr>
                <w:rFonts w:cs="Arial"/>
              </w:rPr>
            </w:pPr>
            <w:r w:rsidRPr="00896E3F">
              <w:rPr>
                <w:rFonts w:cs="Arial"/>
              </w:rPr>
              <w:t>TS 6235 EN ISO 6887-1</w:t>
            </w:r>
          </w:p>
        </w:tc>
        <w:tc>
          <w:tcPr>
            <w:tcW w:w="4096" w:type="dxa"/>
          </w:tcPr>
          <w:p w:rsidR="00275852" w:rsidRPr="00896E3F" w:rsidRDefault="003E3670" w:rsidP="00275852">
            <w:pPr>
              <w:jc w:val="left"/>
              <w:rPr>
                <w:rFonts w:cs="Arial"/>
              </w:rPr>
            </w:pPr>
            <w:r w:rsidRPr="00896E3F">
              <w:rPr>
                <w:rFonts w:cs="Arial"/>
              </w:rPr>
              <w:t>Gıda ve hayvan yemleri mikrobiyolojisi- Deney numunelerinin başlangıç süspansiyonunun ve ondalık seyreltilerinin hazırlanması için genel kurallar</w:t>
            </w:r>
          </w:p>
        </w:tc>
        <w:tc>
          <w:tcPr>
            <w:tcW w:w="4097" w:type="dxa"/>
          </w:tcPr>
          <w:p w:rsidR="00275852" w:rsidRPr="00896E3F" w:rsidRDefault="003E3670" w:rsidP="00275852">
            <w:pPr>
              <w:jc w:val="left"/>
              <w:rPr>
                <w:rFonts w:cs="Arial"/>
              </w:rPr>
            </w:pPr>
            <w:r w:rsidRPr="00896E3F">
              <w:rPr>
                <w:rFonts w:cs="Arial"/>
              </w:rPr>
              <w:t>Microbiyology of foot and animal feeding stuffs preparation of test samples initial suspension and decimal dilutions for microbiological examination- Part 1: General rules for the preparation of the initial suspension and decimal dilutions.</w:t>
            </w:r>
          </w:p>
        </w:tc>
      </w:tr>
      <w:tr w:rsidR="003E3670" w:rsidRPr="00896E3F" w:rsidTr="00275852">
        <w:trPr>
          <w:trHeight w:val="284"/>
        </w:trPr>
        <w:tc>
          <w:tcPr>
            <w:tcW w:w="1418" w:type="dxa"/>
          </w:tcPr>
          <w:p w:rsidR="003E3670" w:rsidRPr="00896E3F" w:rsidRDefault="003E3670" w:rsidP="00275852">
            <w:pPr>
              <w:jc w:val="left"/>
              <w:rPr>
                <w:rFonts w:cs="Arial"/>
              </w:rPr>
            </w:pPr>
            <w:r w:rsidRPr="00896E3F">
              <w:rPr>
                <w:rFonts w:cs="Arial"/>
              </w:rPr>
              <w:t>TS ISO 21527-1</w:t>
            </w:r>
          </w:p>
        </w:tc>
        <w:tc>
          <w:tcPr>
            <w:tcW w:w="4096" w:type="dxa"/>
          </w:tcPr>
          <w:p w:rsidR="003E3670" w:rsidRPr="00896E3F" w:rsidRDefault="003E3670" w:rsidP="00275852">
            <w:pPr>
              <w:jc w:val="left"/>
              <w:rPr>
                <w:rFonts w:cs="Arial"/>
              </w:rPr>
            </w:pPr>
            <w:r w:rsidRPr="00896E3F">
              <w:rPr>
                <w:rFonts w:cs="Arial"/>
              </w:rPr>
              <w:t>Gıda ve hayvan yemleri mikrobiyolojisi - Maya ve küflerin sayımı için yatay yöntem - Bölüm 1: Su aktivitesi 0,95'ten yüksek olan ürünlerde koloni sayım tekniği</w:t>
            </w:r>
          </w:p>
        </w:tc>
        <w:tc>
          <w:tcPr>
            <w:tcW w:w="4097" w:type="dxa"/>
          </w:tcPr>
          <w:p w:rsidR="003E3670" w:rsidRPr="00896E3F" w:rsidRDefault="003E3670" w:rsidP="00275852">
            <w:pPr>
              <w:jc w:val="left"/>
              <w:rPr>
                <w:rFonts w:cs="Arial"/>
              </w:rPr>
            </w:pPr>
            <w:r w:rsidRPr="00896E3F">
              <w:rPr>
                <w:rFonts w:cs="Arial"/>
              </w:rPr>
              <w:t>Microbiology of food and animal feeding stuffs -- Horizontal method for the enumeration of yeasts and moulds -- Part 1: Colony count technique in products with water activity greater than 0,95</w:t>
            </w:r>
          </w:p>
        </w:tc>
      </w:tr>
    </w:tbl>
    <w:p w:rsidR="00275852" w:rsidRPr="00896E3F" w:rsidRDefault="00275852" w:rsidP="00630783">
      <w:pPr>
        <w:rPr>
          <w:rFonts w:cs="Arial"/>
          <w:sz w:val="16"/>
          <w:szCs w:val="16"/>
        </w:rPr>
      </w:pPr>
    </w:p>
    <w:p w:rsidR="00896E3F" w:rsidRPr="00896E3F" w:rsidRDefault="00896E3F" w:rsidP="00630783">
      <w:pPr>
        <w:rPr>
          <w:rFonts w:cs="Arial"/>
          <w:sz w:val="16"/>
          <w:szCs w:val="16"/>
        </w:rPr>
      </w:pPr>
    </w:p>
    <w:p w:rsidR="00896E3F" w:rsidRPr="00896E3F" w:rsidRDefault="008708E5" w:rsidP="00896E3F">
      <w:pPr>
        <w:pStyle w:val="ListeParagraf"/>
        <w:numPr>
          <w:ilvl w:val="0"/>
          <w:numId w:val="8"/>
        </w:numPr>
        <w:spacing w:after="0" w:line="240" w:lineRule="auto"/>
        <w:ind w:left="284" w:hanging="284"/>
        <w:rPr>
          <w:rFonts w:ascii="Arial" w:hAnsi="Arial" w:cs="Arial"/>
          <w:bCs/>
          <w:color w:val="000000"/>
          <w:kern w:val="28"/>
          <w:szCs w:val="20"/>
          <w:lang w:val="de-DE"/>
        </w:rPr>
      </w:pPr>
      <w:r w:rsidRPr="00896E3F">
        <w:rPr>
          <w:rFonts w:ascii="Arial" w:eastAsia="Times New Roman" w:hAnsi="Arial" w:cs="Arial"/>
          <w:bCs/>
          <w:noProof/>
          <w:color w:val="000000"/>
          <w:kern w:val="28"/>
          <w:sz w:val="20"/>
          <w:szCs w:val="20"/>
          <w:lang w:val="de-DE" w:eastAsia="tr-TR"/>
        </w:rPr>
        <w:t xml:space="preserve">Çizelge </w:t>
      </w:r>
      <w:r w:rsidR="00275852" w:rsidRPr="00896E3F">
        <w:rPr>
          <w:rFonts w:ascii="Arial" w:eastAsia="Times New Roman" w:hAnsi="Arial" w:cs="Arial"/>
          <w:bCs/>
          <w:noProof/>
          <w:color w:val="000000"/>
          <w:kern w:val="28"/>
          <w:sz w:val="20"/>
          <w:szCs w:val="20"/>
          <w:lang w:val="de-DE" w:eastAsia="tr-TR"/>
        </w:rPr>
        <w:t>3'de yer alan “Kalay (Sn)“ satırı Standard metninden çıkarılmıştır.</w:t>
      </w:r>
    </w:p>
    <w:p w:rsidR="00896E3F" w:rsidRPr="00896E3F" w:rsidRDefault="00896E3F" w:rsidP="00896E3F">
      <w:pPr>
        <w:rPr>
          <w:rFonts w:eastAsia="Calibri" w:cs="Arial"/>
          <w:bCs/>
          <w:color w:val="000000"/>
          <w:kern w:val="28"/>
          <w:szCs w:val="20"/>
          <w:lang w:val="de-DE"/>
        </w:rPr>
      </w:pPr>
    </w:p>
    <w:p w:rsidR="00643665" w:rsidRPr="00896E3F" w:rsidRDefault="00643665" w:rsidP="00896E3F">
      <w:pPr>
        <w:pStyle w:val="ListeParagraf"/>
        <w:numPr>
          <w:ilvl w:val="0"/>
          <w:numId w:val="8"/>
        </w:numPr>
        <w:ind w:left="284" w:hanging="284"/>
        <w:rPr>
          <w:rFonts w:ascii="Arial" w:hAnsi="Arial" w:cs="Arial"/>
          <w:bCs/>
          <w:color w:val="000000"/>
          <w:kern w:val="28"/>
          <w:szCs w:val="20"/>
          <w:lang w:val="de-DE"/>
        </w:rPr>
      </w:pPr>
      <w:r w:rsidRPr="00896E3F">
        <w:rPr>
          <w:rFonts w:ascii="Arial" w:hAnsi="Arial" w:cs="Arial"/>
          <w:lang w:val="de-DE"/>
        </w:rPr>
        <w:t>Madde 1.2.1.4</w:t>
      </w:r>
      <w:r w:rsidRPr="00896E3F">
        <w:rPr>
          <w:rFonts w:ascii="Arial" w:hAnsi="Arial" w:cs="Arial"/>
          <w:noProof/>
          <w:kern w:val="28"/>
          <w:lang w:val="de-DE"/>
        </w:rPr>
        <w:t xml:space="preserve">. aşağıdaki şekilde </w:t>
      </w:r>
      <w:r w:rsidRPr="00896E3F">
        <w:rPr>
          <w:rFonts w:ascii="Arial" w:hAnsi="Arial" w:cs="Arial"/>
          <w:lang w:val="de-DE"/>
        </w:rPr>
        <w:t>değiştirilmiştir..</w:t>
      </w:r>
    </w:p>
    <w:p w:rsidR="00643665" w:rsidRPr="00896E3F" w:rsidRDefault="00643665" w:rsidP="00896E3F">
      <w:pPr>
        <w:rPr>
          <w:rFonts w:cs="Arial"/>
        </w:rPr>
      </w:pPr>
    </w:p>
    <w:p w:rsidR="00896E3F" w:rsidRPr="00896E3F" w:rsidRDefault="00896E3F" w:rsidP="00896E3F">
      <w:pPr>
        <w:ind w:right="-1"/>
        <w:jc w:val="right"/>
        <w:rPr>
          <w:rFonts w:cs="Arial"/>
        </w:rPr>
      </w:pPr>
      <w:r w:rsidRPr="00896E3F">
        <w:rPr>
          <w:rFonts w:cs="Arial"/>
        </w:rPr>
        <w:lastRenderedPageBreak/>
        <w:t>Sayfa 2/2</w:t>
      </w:r>
    </w:p>
    <w:p w:rsidR="00896E3F" w:rsidRPr="00896E3F" w:rsidRDefault="00896E3F" w:rsidP="00896E3F">
      <w:pPr>
        <w:tabs>
          <w:tab w:val="right" w:pos="9639"/>
        </w:tabs>
        <w:ind w:right="-1"/>
        <w:rPr>
          <w:rFonts w:cs="Arial"/>
        </w:rPr>
      </w:pPr>
      <w:r w:rsidRPr="00896E3F">
        <w:rPr>
          <w:rFonts w:cs="Arial"/>
        </w:rPr>
        <w:t>ICS 67.080.10</w:t>
      </w:r>
      <w:r w:rsidRPr="00896E3F">
        <w:rPr>
          <w:rFonts w:cs="Arial"/>
        </w:rPr>
        <w:tab/>
        <w:t>TS 12001:1996/tst T2</w:t>
      </w:r>
    </w:p>
    <w:p w:rsidR="00896E3F" w:rsidRPr="00896E3F" w:rsidRDefault="00896E3F" w:rsidP="00896E3F">
      <w:pPr>
        <w:pBdr>
          <w:top w:val="single" w:sz="4" w:space="1" w:color="auto"/>
        </w:pBdr>
        <w:rPr>
          <w:rFonts w:cs="Arial"/>
          <w:noProof w:val="0"/>
          <w:szCs w:val="20"/>
        </w:rPr>
      </w:pPr>
    </w:p>
    <w:p w:rsidR="00896E3F" w:rsidRPr="00896E3F" w:rsidRDefault="00896E3F" w:rsidP="00643665">
      <w:pPr>
        <w:rPr>
          <w:rFonts w:cs="Arial"/>
          <w:noProof w:val="0"/>
          <w:szCs w:val="20"/>
        </w:rPr>
      </w:pPr>
    </w:p>
    <w:p w:rsidR="00643665" w:rsidRPr="00896E3F" w:rsidRDefault="0082528F" w:rsidP="00643665">
      <w:pPr>
        <w:keepNext/>
        <w:outlineLvl w:val="2"/>
        <w:rPr>
          <w:rFonts w:cs="Arial"/>
          <w:b/>
          <w:bCs/>
          <w:noProof w:val="0"/>
          <w:sz w:val="22"/>
          <w:szCs w:val="22"/>
          <w:lang w:val="en-AU"/>
        </w:rPr>
      </w:pPr>
      <w:r w:rsidRPr="00896E3F">
        <w:rPr>
          <w:rFonts w:cs="Arial"/>
          <w:b/>
          <w:bCs/>
          <w:noProof w:val="0"/>
          <w:sz w:val="22"/>
          <w:szCs w:val="22"/>
          <w:lang w:val="en-AU"/>
        </w:rPr>
        <w:t xml:space="preserve">1.2.1.4 </w:t>
      </w:r>
      <w:r w:rsidR="00643665" w:rsidRPr="00896E3F">
        <w:rPr>
          <w:rFonts w:cs="Arial"/>
          <w:b/>
          <w:bCs/>
          <w:noProof w:val="0"/>
          <w:sz w:val="22"/>
          <w:szCs w:val="22"/>
          <w:lang w:val="en-AU"/>
        </w:rPr>
        <w:t>Mikrobiyolojik özellikler</w:t>
      </w:r>
    </w:p>
    <w:p w:rsidR="00643665" w:rsidRPr="00896E3F" w:rsidRDefault="008708E5" w:rsidP="00643665">
      <w:pPr>
        <w:rPr>
          <w:rFonts w:cs="Arial"/>
          <w:noProof w:val="0"/>
          <w:szCs w:val="20"/>
          <w:lang w:val="en-AU"/>
        </w:rPr>
      </w:pPr>
      <w:r w:rsidRPr="00896E3F">
        <w:rPr>
          <w:rFonts w:cs="Arial"/>
          <w:noProof w:val="0"/>
          <w:szCs w:val="20"/>
          <w:lang w:val="en-AU"/>
        </w:rPr>
        <w:t>Dut</w:t>
      </w:r>
      <w:r w:rsidR="00643665" w:rsidRPr="00896E3F">
        <w:rPr>
          <w:rFonts w:cs="Arial"/>
          <w:noProof w:val="0"/>
          <w:szCs w:val="20"/>
          <w:lang w:val="en-AU"/>
        </w:rPr>
        <w:t xml:space="preserve"> pekmezinin mikr</w:t>
      </w:r>
      <w:r w:rsidRPr="00896E3F">
        <w:rPr>
          <w:rFonts w:cs="Arial"/>
          <w:noProof w:val="0"/>
          <w:szCs w:val="20"/>
          <w:lang w:val="en-AU"/>
        </w:rPr>
        <w:t>obiyolojik özellikleri Çizelge 4</w:t>
      </w:r>
      <w:r w:rsidR="00643665" w:rsidRPr="00896E3F">
        <w:rPr>
          <w:rFonts w:cs="Arial"/>
          <w:noProof w:val="0"/>
          <w:szCs w:val="20"/>
          <w:lang w:val="en-AU"/>
        </w:rPr>
        <w:t>’de verildiği gibi olmalıdır.</w:t>
      </w:r>
    </w:p>
    <w:p w:rsidR="00643665" w:rsidRPr="00896E3F" w:rsidRDefault="00643665" w:rsidP="00643665">
      <w:pPr>
        <w:rPr>
          <w:rFonts w:cs="Arial"/>
          <w:noProof w:val="0"/>
          <w:szCs w:val="20"/>
          <w:lang w:val="en-AU"/>
        </w:rPr>
      </w:pPr>
    </w:p>
    <w:p w:rsidR="00643665" w:rsidRPr="00896E3F" w:rsidRDefault="008708E5" w:rsidP="00643665">
      <w:pPr>
        <w:rPr>
          <w:rFonts w:cs="Arial"/>
          <w:noProof w:val="0"/>
          <w:szCs w:val="20"/>
          <w:lang w:val="en-AU"/>
        </w:rPr>
      </w:pPr>
      <w:r w:rsidRPr="00896E3F">
        <w:rPr>
          <w:rFonts w:cs="Arial"/>
          <w:b/>
          <w:noProof w:val="0"/>
          <w:szCs w:val="20"/>
          <w:lang w:val="en-AU"/>
        </w:rPr>
        <w:t>Çizelge 4</w:t>
      </w:r>
      <w:r w:rsidR="00643665" w:rsidRPr="00896E3F">
        <w:rPr>
          <w:rFonts w:cs="Arial"/>
          <w:b/>
          <w:noProof w:val="0"/>
          <w:szCs w:val="20"/>
          <w:lang w:val="en-AU"/>
        </w:rPr>
        <w:t xml:space="preserve"> - </w:t>
      </w:r>
      <w:r w:rsidRPr="00896E3F">
        <w:rPr>
          <w:rFonts w:cs="Arial"/>
          <w:noProof w:val="0"/>
          <w:szCs w:val="20"/>
          <w:lang w:val="en-AU"/>
        </w:rPr>
        <w:t>Dut</w:t>
      </w:r>
      <w:r w:rsidR="00643665" w:rsidRPr="00896E3F">
        <w:rPr>
          <w:rFonts w:cs="Arial"/>
          <w:noProof w:val="0"/>
          <w:szCs w:val="20"/>
          <w:lang w:val="en-AU"/>
        </w:rPr>
        <w:t xml:space="preserve"> pekmezinin mikrobiyolojik özellikleri</w:t>
      </w:r>
    </w:p>
    <w:p w:rsidR="00643665" w:rsidRPr="00896E3F" w:rsidRDefault="00643665" w:rsidP="00643665">
      <w:pPr>
        <w:rPr>
          <w:rFonts w:cs="Arial"/>
          <w:b/>
          <w:noProof w:val="0"/>
          <w:szCs w:val="20"/>
          <w:lang w:val="en-A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0"/>
        <w:gridCol w:w="700"/>
        <w:gridCol w:w="700"/>
        <w:gridCol w:w="1430"/>
        <w:gridCol w:w="1400"/>
      </w:tblGrid>
      <w:tr w:rsidR="00643665" w:rsidRPr="00896E3F" w:rsidTr="00643665">
        <w:tc>
          <w:tcPr>
            <w:tcW w:w="3230" w:type="dxa"/>
          </w:tcPr>
          <w:p w:rsidR="00643665" w:rsidRPr="00896E3F" w:rsidRDefault="00643665" w:rsidP="00643665">
            <w:pPr>
              <w:widowControl w:val="0"/>
              <w:jc w:val="center"/>
              <w:rPr>
                <w:rFonts w:cs="Arial"/>
                <w:noProof w:val="0"/>
                <w:szCs w:val="20"/>
                <w:lang w:val="en-AU"/>
              </w:rPr>
            </w:pPr>
          </w:p>
        </w:tc>
        <w:tc>
          <w:tcPr>
            <w:tcW w:w="700" w:type="dxa"/>
          </w:tcPr>
          <w:p w:rsidR="00643665" w:rsidRPr="00896E3F" w:rsidRDefault="00643665" w:rsidP="00643665">
            <w:pPr>
              <w:widowControl w:val="0"/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896E3F">
              <w:rPr>
                <w:rFonts w:cs="Arial"/>
                <w:noProof w:val="0"/>
                <w:szCs w:val="20"/>
                <w:lang w:val="en-AU"/>
              </w:rPr>
              <w:t>n</w:t>
            </w:r>
          </w:p>
        </w:tc>
        <w:tc>
          <w:tcPr>
            <w:tcW w:w="700" w:type="dxa"/>
          </w:tcPr>
          <w:p w:rsidR="00643665" w:rsidRPr="00896E3F" w:rsidRDefault="00643665" w:rsidP="00643665">
            <w:pPr>
              <w:widowControl w:val="0"/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896E3F">
              <w:rPr>
                <w:rFonts w:cs="Arial"/>
                <w:noProof w:val="0"/>
                <w:szCs w:val="20"/>
                <w:lang w:val="en-AU"/>
              </w:rPr>
              <w:t>c</w:t>
            </w:r>
          </w:p>
        </w:tc>
        <w:tc>
          <w:tcPr>
            <w:tcW w:w="1430" w:type="dxa"/>
          </w:tcPr>
          <w:p w:rsidR="00643665" w:rsidRPr="00896E3F" w:rsidRDefault="00643665" w:rsidP="00643665">
            <w:pPr>
              <w:widowControl w:val="0"/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896E3F">
              <w:rPr>
                <w:rFonts w:cs="Arial"/>
                <w:noProof w:val="0"/>
                <w:szCs w:val="20"/>
                <w:lang w:val="en-AU"/>
              </w:rPr>
              <w:t>m</w:t>
            </w:r>
          </w:p>
        </w:tc>
        <w:tc>
          <w:tcPr>
            <w:tcW w:w="1400" w:type="dxa"/>
          </w:tcPr>
          <w:p w:rsidR="00643665" w:rsidRPr="00896E3F" w:rsidRDefault="00643665" w:rsidP="00643665">
            <w:pPr>
              <w:widowControl w:val="0"/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896E3F">
              <w:rPr>
                <w:rFonts w:cs="Arial"/>
                <w:noProof w:val="0"/>
                <w:szCs w:val="20"/>
                <w:lang w:val="en-AU"/>
              </w:rPr>
              <w:t>M</w:t>
            </w:r>
          </w:p>
        </w:tc>
      </w:tr>
      <w:tr w:rsidR="00643665" w:rsidRPr="00896E3F" w:rsidTr="00643665">
        <w:tc>
          <w:tcPr>
            <w:tcW w:w="3230" w:type="dxa"/>
          </w:tcPr>
          <w:p w:rsidR="00643665" w:rsidRPr="00896E3F" w:rsidRDefault="00643665" w:rsidP="00643665">
            <w:pPr>
              <w:widowControl w:val="0"/>
              <w:rPr>
                <w:rFonts w:cs="Arial"/>
                <w:noProof w:val="0"/>
                <w:szCs w:val="20"/>
                <w:lang w:val="en-AU"/>
              </w:rPr>
            </w:pPr>
            <w:r w:rsidRPr="00896E3F">
              <w:rPr>
                <w:rFonts w:cs="Arial"/>
                <w:bCs/>
                <w:noProof w:val="0"/>
                <w:szCs w:val="20"/>
                <w:lang w:val="en-AU"/>
              </w:rPr>
              <w:t>Maya ve küf</w:t>
            </w:r>
          </w:p>
        </w:tc>
        <w:tc>
          <w:tcPr>
            <w:tcW w:w="700" w:type="dxa"/>
          </w:tcPr>
          <w:p w:rsidR="00643665" w:rsidRPr="00896E3F" w:rsidRDefault="00643665" w:rsidP="00643665">
            <w:pPr>
              <w:widowControl w:val="0"/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896E3F">
              <w:rPr>
                <w:rFonts w:cs="Arial"/>
                <w:bCs/>
                <w:noProof w:val="0"/>
                <w:szCs w:val="20"/>
                <w:lang w:val="en-AU"/>
              </w:rPr>
              <w:t>5</w:t>
            </w:r>
          </w:p>
        </w:tc>
        <w:tc>
          <w:tcPr>
            <w:tcW w:w="700" w:type="dxa"/>
          </w:tcPr>
          <w:p w:rsidR="00643665" w:rsidRPr="00896E3F" w:rsidRDefault="00643665" w:rsidP="00643665">
            <w:pPr>
              <w:widowControl w:val="0"/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896E3F">
              <w:rPr>
                <w:rFonts w:cs="Arial"/>
                <w:bCs/>
                <w:noProof w:val="0"/>
                <w:szCs w:val="20"/>
                <w:lang w:val="en-AU"/>
              </w:rPr>
              <w:t>2</w:t>
            </w:r>
          </w:p>
        </w:tc>
        <w:tc>
          <w:tcPr>
            <w:tcW w:w="1430" w:type="dxa"/>
          </w:tcPr>
          <w:p w:rsidR="00643665" w:rsidRPr="00896E3F" w:rsidRDefault="00643665" w:rsidP="00643665">
            <w:pPr>
              <w:widowControl w:val="0"/>
              <w:jc w:val="center"/>
              <w:rPr>
                <w:rFonts w:cs="Arial"/>
                <w:noProof w:val="0"/>
                <w:szCs w:val="20"/>
                <w:vertAlign w:val="superscript"/>
                <w:lang w:val="en-AU"/>
              </w:rPr>
            </w:pPr>
            <w:r w:rsidRPr="00896E3F">
              <w:rPr>
                <w:rFonts w:cs="Arial"/>
                <w:bCs/>
                <w:noProof w:val="0"/>
                <w:szCs w:val="20"/>
                <w:lang w:val="en-AU"/>
              </w:rPr>
              <w:t>10</w:t>
            </w:r>
            <w:r w:rsidRPr="00896E3F">
              <w:rPr>
                <w:rFonts w:cs="Arial"/>
                <w:bCs/>
                <w:noProof w:val="0"/>
                <w:szCs w:val="20"/>
                <w:vertAlign w:val="superscript"/>
                <w:lang w:val="en-AU"/>
              </w:rPr>
              <w:t>2</w:t>
            </w:r>
          </w:p>
        </w:tc>
        <w:tc>
          <w:tcPr>
            <w:tcW w:w="1400" w:type="dxa"/>
          </w:tcPr>
          <w:p w:rsidR="00643665" w:rsidRPr="00896E3F" w:rsidRDefault="00643665" w:rsidP="00643665">
            <w:pPr>
              <w:widowControl w:val="0"/>
              <w:jc w:val="center"/>
              <w:rPr>
                <w:rFonts w:cs="Arial"/>
                <w:noProof w:val="0"/>
                <w:szCs w:val="20"/>
                <w:vertAlign w:val="superscript"/>
                <w:lang w:val="en-AU"/>
              </w:rPr>
            </w:pPr>
            <w:r w:rsidRPr="00896E3F">
              <w:rPr>
                <w:rFonts w:cs="Arial"/>
                <w:bCs/>
                <w:noProof w:val="0"/>
                <w:szCs w:val="20"/>
                <w:lang w:val="en-AU"/>
              </w:rPr>
              <w:t>10</w:t>
            </w:r>
            <w:r w:rsidRPr="00896E3F">
              <w:rPr>
                <w:rFonts w:cs="Arial"/>
                <w:bCs/>
                <w:noProof w:val="0"/>
                <w:szCs w:val="20"/>
                <w:vertAlign w:val="superscript"/>
                <w:lang w:val="en-AU"/>
              </w:rPr>
              <w:t>3</w:t>
            </w:r>
          </w:p>
        </w:tc>
      </w:tr>
      <w:tr w:rsidR="00643665" w:rsidRPr="00896E3F" w:rsidTr="00643665"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5" w:rsidRPr="00896E3F" w:rsidRDefault="00643665" w:rsidP="00643665">
            <w:pPr>
              <w:widowControl w:val="0"/>
              <w:rPr>
                <w:rFonts w:cs="Arial"/>
                <w:noProof w:val="0"/>
                <w:szCs w:val="20"/>
                <w:lang w:val="en-AU"/>
              </w:rPr>
            </w:pPr>
            <w:r w:rsidRPr="00896E3F">
              <w:rPr>
                <w:rFonts w:cs="Arial"/>
                <w:bCs/>
                <w:i/>
                <w:noProof w:val="0"/>
                <w:szCs w:val="20"/>
                <w:lang w:val="en-AU"/>
              </w:rPr>
              <w:t>E. coli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5" w:rsidRPr="00896E3F" w:rsidRDefault="00643665" w:rsidP="00643665">
            <w:pPr>
              <w:widowControl w:val="0"/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896E3F">
              <w:rPr>
                <w:rFonts w:cs="Arial"/>
                <w:bCs/>
                <w:noProof w:val="0"/>
                <w:szCs w:val="20"/>
                <w:lang w:val="en-AU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5" w:rsidRPr="00896E3F" w:rsidRDefault="00643665" w:rsidP="00643665">
            <w:pPr>
              <w:widowControl w:val="0"/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896E3F">
              <w:rPr>
                <w:rFonts w:cs="Arial"/>
                <w:bCs/>
                <w:noProof w:val="0"/>
                <w:szCs w:val="20"/>
                <w:lang w:val="en-AU"/>
              </w:rPr>
              <w:t>0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5" w:rsidRPr="00896E3F" w:rsidRDefault="00643665" w:rsidP="00643665">
            <w:pPr>
              <w:widowControl w:val="0"/>
              <w:jc w:val="center"/>
              <w:rPr>
                <w:rFonts w:cs="Arial"/>
                <w:noProof w:val="0"/>
                <w:szCs w:val="20"/>
                <w:lang w:val="en-AU"/>
              </w:rPr>
            </w:pPr>
            <w:r w:rsidRPr="00896E3F">
              <w:rPr>
                <w:rFonts w:cs="Arial"/>
                <w:noProof w:val="0"/>
                <w:szCs w:val="20"/>
                <w:lang w:val="en-AU"/>
              </w:rPr>
              <w:t>&lt;10</w:t>
            </w:r>
            <w:r w:rsidRPr="00896E3F">
              <w:rPr>
                <w:rFonts w:cs="Arial"/>
                <w:noProof w:val="0"/>
                <w:szCs w:val="20"/>
                <w:vertAlign w:val="superscript"/>
                <w:lang w:val="en-AU"/>
              </w:rPr>
              <w:t>1</w:t>
            </w:r>
          </w:p>
        </w:tc>
      </w:tr>
      <w:tr w:rsidR="00643665" w:rsidRPr="00896E3F" w:rsidTr="00643665">
        <w:tc>
          <w:tcPr>
            <w:tcW w:w="7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665" w:rsidRPr="00896E3F" w:rsidRDefault="00643665" w:rsidP="00643665">
            <w:pPr>
              <w:rPr>
                <w:rFonts w:cs="Arial"/>
                <w:noProof w:val="0"/>
                <w:szCs w:val="20"/>
                <w:lang w:val="en-AU"/>
              </w:rPr>
            </w:pPr>
            <w:r w:rsidRPr="00896E3F">
              <w:rPr>
                <w:rFonts w:cs="Arial"/>
                <w:noProof w:val="0"/>
                <w:szCs w:val="20"/>
                <w:lang w:val="en-AU"/>
              </w:rPr>
              <w:t>n = Bir partiden alınacak deney numunesi sayısı</w:t>
            </w:r>
          </w:p>
          <w:p w:rsidR="00643665" w:rsidRPr="00896E3F" w:rsidRDefault="00643665" w:rsidP="00643665">
            <w:pPr>
              <w:rPr>
                <w:rFonts w:cs="Arial"/>
                <w:noProof w:val="0"/>
                <w:szCs w:val="20"/>
                <w:lang w:val="en-AU"/>
              </w:rPr>
            </w:pPr>
            <w:r w:rsidRPr="00896E3F">
              <w:rPr>
                <w:rFonts w:cs="Arial"/>
                <w:noProof w:val="0"/>
                <w:szCs w:val="20"/>
                <w:lang w:val="en-AU"/>
              </w:rPr>
              <w:t>c = (M) değerinin bulunabileceği en yüksek deney numune sayısı</w:t>
            </w:r>
          </w:p>
          <w:p w:rsidR="00643665" w:rsidRPr="00896E3F" w:rsidRDefault="00643665" w:rsidP="00643665">
            <w:pPr>
              <w:rPr>
                <w:rFonts w:cs="Arial"/>
                <w:noProof w:val="0"/>
                <w:szCs w:val="20"/>
                <w:lang w:val="en-AU"/>
              </w:rPr>
            </w:pPr>
            <w:r w:rsidRPr="00896E3F">
              <w:rPr>
                <w:rFonts w:cs="Arial"/>
                <w:noProof w:val="0"/>
                <w:szCs w:val="20"/>
                <w:lang w:val="en-AU"/>
              </w:rPr>
              <w:t>m = (n – c)  sayısındaki deney numunesinde bulunabilecek en üst sınır</w:t>
            </w:r>
          </w:p>
          <w:p w:rsidR="00643665" w:rsidRPr="00896E3F" w:rsidRDefault="00643665" w:rsidP="00643665">
            <w:pPr>
              <w:widowControl w:val="0"/>
              <w:ind w:left="240" w:hanging="240"/>
              <w:rPr>
                <w:rFonts w:cs="Arial"/>
                <w:noProof w:val="0"/>
                <w:szCs w:val="20"/>
                <w:lang w:val="en-AU"/>
              </w:rPr>
            </w:pPr>
            <w:r w:rsidRPr="00896E3F">
              <w:rPr>
                <w:rFonts w:cs="Arial"/>
                <w:noProof w:val="0"/>
                <w:szCs w:val="20"/>
                <w:lang w:val="en-AU"/>
              </w:rPr>
              <w:t>M = (c)  sayıdaki deney numunesinde bulunabilecek en üst sınır</w:t>
            </w:r>
          </w:p>
        </w:tc>
      </w:tr>
    </w:tbl>
    <w:p w:rsidR="008708E5" w:rsidRPr="00896E3F" w:rsidRDefault="008708E5" w:rsidP="00896E3F">
      <w:pPr>
        <w:pStyle w:val="ListeParagraf"/>
        <w:rPr>
          <w:rFonts w:ascii="Arial" w:eastAsia="Times New Roman" w:hAnsi="Arial" w:cs="Arial"/>
          <w:bCs/>
          <w:noProof/>
          <w:color w:val="000000"/>
          <w:kern w:val="28"/>
          <w:sz w:val="20"/>
          <w:szCs w:val="20"/>
          <w:lang w:val="de-DE" w:eastAsia="tr-TR"/>
        </w:rPr>
      </w:pPr>
    </w:p>
    <w:p w:rsidR="008708E5" w:rsidRPr="00896E3F" w:rsidRDefault="008708E5" w:rsidP="00896E3F">
      <w:pPr>
        <w:pStyle w:val="ListeParagraf"/>
        <w:numPr>
          <w:ilvl w:val="0"/>
          <w:numId w:val="8"/>
        </w:numPr>
        <w:ind w:left="284" w:hanging="284"/>
        <w:rPr>
          <w:rFonts w:ascii="Arial" w:hAnsi="Arial" w:cs="Arial"/>
          <w:bCs/>
          <w:color w:val="000000"/>
          <w:kern w:val="28"/>
          <w:szCs w:val="20"/>
          <w:lang w:val="de-DE"/>
        </w:rPr>
      </w:pPr>
      <w:r w:rsidRPr="00896E3F">
        <w:rPr>
          <w:rFonts w:ascii="Arial" w:eastAsia="Times New Roman" w:hAnsi="Arial" w:cs="Arial"/>
          <w:bCs/>
          <w:noProof/>
          <w:color w:val="000000"/>
          <w:kern w:val="28"/>
          <w:sz w:val="20"/>
          <w:szCs w:val="20"/>
          <w:lang w:val="de-DE" w:eastAsia="tr-TR"/>
        </w:rPr>
        <w:t>Çizelge 5 aşağıdaki şekilde değiştirilmiştir.</w:t>
      </w:r>
    </w:p>
    <w:p w:rsidR="008708E5" w:rsidRPr="00896E3F" w:rsidRDefault="00896E3F" w:rsidP="008708E5">
      <w:pPr>
        <w:rPr>
          <w:rFonts w:cs="Arial"/>
        </w:rPr>
      </w:pPr>
      <w:r w:rsidRPr="00896E3F">
        <w:rPr>
          <w:rFonts w:cs="Arial"/>
          <w:b/>
        </w:rPr>
        <w:t xml:space="preserve">Çizelge </w:t>
      </w:r>
      <w:r w:rsidR="008708E5" w:rsidRPr="00896E3F">
        <w:rPr>
          <w:rFonts w:cs="Arial"/>
          <w:b/>
        </w:rPr>
        <w:t>5 -</w:t>
      </w:r>
      <w:r w:rsidR="008708E5" w:rsidRPr="00896E3F">
        <w:rPr>
          <w:rFonts w:cs="Arial"/>
        </w:rPr>
        <w:t xml:space="preserve"> Özellik, </w:t>
      </w:r>
      <w:r w:rsidRPr="00896E3F">
        <w:rPr>
          <w:rFonts w:cs="Arial"/>
        </w:rPr>
        <w:t>muayene ve deney madde numaraları</w:t>
      </w:r>
    </w:p>
    <w:p w:rsidR="008708E5" w:rsidRPr="00896E3F" w:rsidRDefault="008708E5" w:rsidP="008708E5">
      <w:pPr>
        <w:rPr>
          <w:rFonts w:cs="Arial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1843"/>
        <w:gridCol w:w="1843"/>
      </w:tblGrid>
      <w:tr w:rsidR="008708E5" w:rsidRPr="00896E3F" w:rsidTr="008708E5">
        <w:tc>
          <w:tcPr>
            <w:tcW w:w="4077" w:type="dxa"/>
            <w:tcBorders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Özellikler</w:t>
            </w:r>
          </w:p>
        </w:tc>
        <w:tc>
          <w:tcPr>
            <w:tcW w:w="1843" w:type="dxa"/>
            <w:tcBorders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Özellik Madde No</w:t>
            </w:r>
          </w:p>
        </w:tc>
        <w:tc>
          <w:tcPr>
            <w:tcW w:w="1843" w:type="dxa"/>
            <w:tcBorders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Muayene ve Deney Madde No</w:t>
            </w:r>
          </w:p>
        </w:tc>
      </w:tr>
      <w:tr w:rsidR="008708E5" w:rsidRPr="00896E3F" w:rsidTr="008708E5">
        <w:tc>
          <w:tcPr>
            <w:tcW w:w="4077" w:type="dxa"/>
            <w:tcBorders>
              <w:bottom w:val="nil"/>
            </w:tcBorders>
          </w:tcPr>
          <w:p w:rsidR="008708E5" w:rsidRPr="00896E3F" w:rsidRDefault="008708E5" w:rsidP="008708E5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96E3F">
              <w:rPr>
                <w:rFonts w:cs="Arial"/>
              </w:rPr>
              <w:t>Ambalaj</w:t>
            </w:r>
          </w:p>
        </w:tc>
        <w:tc>
          <w:tcPr>
            <w:tcW w:w="1843" w:type="dxa"/>
            <w:tcBorders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3.1</w:t>
            </w:r>
          </w:p>
        </w:tc>
        <w:tc>
          <w:tcPr>
            <w:tcW w:w="1843" w:type="dxa"/>
            <w:tcBorders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2.2.1</w:t>
            </w:r>
          </w:p>
        </w:tc>
      </w:tr>
      <w:tr w:rsidR="008708E5" w:rsidRPr="00896E3F" w:rsidTr="008708E5">
        <w:tc>
          <w:tcPr>
            <w:tcW w:w="4077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96E3F">
              <w:rPr>
                <w:rFonts w:cs="Arial"/>
              </w:rPr>
              <w:t>Duyu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1.2.1.1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2.2.2</w:t>
            </w:r>
          </w:p>
        </w:tc>
      </w:tr>
      <w:tr w:rsidR="008708E5" w:rsidRPr="00896E3F" w:rsidTr="008708E5">
        <w:tc>
          <w:tcPr>
            <w:tcW w:w="4077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96E3F">
              <w:rPr>
                <w:rFonts w:cs="Arial"/>
              </w:rPr>
              <w:t>Fiziksel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1.2.1.2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2.3.1</w:t>
            </w:r>
          </w:p>
        </w:tc>
      </w:tr>
      <w:tr w:rsidR="008708E5" w:rsidRPr="00896E3F" w:rsidTr="008708E5">
        <w:tc>
          <w:tcPr>
            <w:tcW w:w="4077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96E3F">
              <w:rPr>
                <w:rFonts w:cs="Arial"/>
              </w:rPr>
              <w:t>Kimyasal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</w:p>
        </w:tc>
      </w:tr>
      <w:tr w:rsidR="008708E5" w:rsidRPr="00896E3F" w:rsidTr="008708E5">
        <w:tc>
          <w:tcPr>
            <w:tcW w:w="4077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96E3F">
              <w:rPr>
                <w:rFonts w:cs="Arial"/>
              </w:rPr>
              <w:t>pH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1.2.1.3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2.3.2</w:t>
            </w:r>
          </w:p>
        </w:tc>
      </w:tr>
      <w:tr w:rsidR="008708E5" w:rsidRPr="00896E3F" w:rsidTr="008708E5">
        <w:tc>
          <w:tcPr>
            <w:tcW w:w="4077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96E3F">
              <w:rPr>
                <w:rFonts w:cs="Arial"/>
              </w:rPr>
              <w:t>Refraktometrik kuru madde, Bx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1.2.1.3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2.3.3</w:t>
            </w:r>
          </w:p>
        </w:tc>
      </w:tr>
      <w:tr w:rsidR="008708E5" w:rsidRPr="00896E3F" w:rsidTr="008708E5">
        <w:tc>
          <w:tcPr>
            <w:tcW w:w="4077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96E3F">
              <w:rPr>
                <w:rFonts w:cs="Arial"/>
              </w:rPr>
              <w:t>İnvert şeker,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1.2.1.3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2.3.4</w:t>
            </w:r>
          </w:p>
        </w:tc>
      </w:tr>
      <w:tr w:rsidR="008708E5" w:rsidRPr="00896E3F" w:rsidTr="008708E5">
        <w:tc>
          <w:tcPr>
            <w:tcW w:w="4077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96E3F">
              <w:rPr>
                <w:rFonts w:cs="Arial"/>
              </w:rPr>
              <w:t>Toplam şeker (invert şeker cinsinden)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1.2.1.3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2.3.5</w:t>
            </w:r>
          </w:p>
        </w:tc>
      </w:tr>
      <w:tr w:rsidR="008708E5" w:rsidRPr="00896E3F" w:rsidTr="008708E5">
        <w:tc>
          <w:tcPr>
            <w:tcW w:w="4077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96E3F">
              <w:rPr>
                <w:rFonts w:cs="Arial"/>
              </w:rPr>
              <w:t>Sakaroz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1.2.1.3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2.3.6</w:t>
            </w:r>
          </w:p>
        </w:tc>
      </w:tr>
      <w:tr w:rsidR="008708E5" w:rsidRPr="00896E3F" w:rsidTr="008708E5">
        <w:tc>
          <w:tcPr>
            <w:tcW w:w="4077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96E3F">
              <w:rPr>
                <w:rFonts w:cs="Arial"/>
              </w:rPr>
              <w:t>%10’luk HCl’de çözünmeyen kül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1.2.1.3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2.3.7</w:t>
            </w:r>
          </w:p>
        </w:tc>
      </w:tr>
      <w:tr w:rsidR="008708E5" w:rsidRPr="00896E3F" w:rsidTr="008708E5">
        <w:tc>
          <w:tcPr>
            <w:tcW w:w="4077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96E3F">
              <w:rPr>
                <w:rFonts w:cs="Arial"/>
              </w:rPr>
              <w:t>Toplam kül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1.2.1.3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2.3.8</w:t>
            </w:r>
          </w:p>
        </w:tc>
      </w:tr>
      <w:tr w:rsidR="008708E5" w:rsidRPr="00896E3F" w:rsidTr="008708E5">
        <w:tc>
          <w:tcPr>
            <w:tcW w:w="4077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96E3F">
              <w:rPr>
                <w:rFonts w:cs="Arial"/>
              </w:rPr>
              <w:t>Hidroksimetilfurfural (HMF)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1.2.1.3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2.3.9</w:t>
            </w:r>
          </w:p>
        </w:tc>
      </w:tr>
      <w:tr w:rsidR="00275852" w:rsidRPr="00896E3F" w:rsidTr="008708E5">
        <w:tc>
          <w:tcPr>
            <w:tcW w:w="4077" w:type="dxa"/>
            <w:tcBorders>
              <w:top w:val="nil"/>
              <w:bottom w:val="nil"/>
            </w:tcBorders>
          </w:tcPr>
          <w:p w:rsidR="00275852" w:rsidRPr="00896E3F" w:rsidRDefault="00275852" w:rsidP="00275852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96E3F">
              <w:rPr>
                <w:rFonts w:cs="Arial"/>
              </w:rPr>
              <w:t>Metalik maddeler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75852" w:rsidRPr="00896E3F" w:rsidRDefault="00275852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1.2.1.3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275852" w:rsidRPr="00896E3F" w:rsidRDefault="00275852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2.3.10</w:t>
            </w:r>
          </w:p>
        </w:tc>
      </w:tr>
      <w:tr w:rsidR="008708E5" w:rsidRPr="00896E3F" w:rsidTr="008708E5">
        <w:tc>
          <w:tcPr>
            <w:tcW w:w="4077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96E3F">
              <w:rPr>
                <w:rFonts w:cs="Arial"/>
              </w:rPr>
              <w:t>Maya ve küf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1.2.1.4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8708E5" w:rsidRPr="00896E3F" w:rsidRDefault="00576FC6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2.3.1</w:t>
            </w:r>
            <w:r w:rsidR="00275852" w:rsidRPr="00896E3F">
              <w:rPr>
                <w:rFonts w:cs="Arial"/>
              </w:rPr>
              <w:t>1</w:t>
            </w:r>
            <w:r w:rsidRPr="00896E3F">
              <w:rPr>
                <w:rFonts w:cs="Arial"/>
              </w:rPr>
              <w:t>.1</w:t>
            </w:r>
          </w:p>
        </w:tc>
      </w:tr>
      <w:tr w:rsidR="008708E5" w:rsidRPr="00896E3F" w:rsidTr="008708E5">
        <w:tc>
          <w:tcPr>
            <w:tcW w:w="4077" w:type="dxa"/>
            <w:tcBorders>
              <w:top w:val="nil"/>
            </w:tcBorders>
          </w:tcPr>
          <w:p w:rsidR="008708E5" w:rsidRPr="00896E3F" w:rsidRDefault="00576FC6" w:rsidP="008708E5">
            <w:pPr>
              <w:numPr>
                <w:ilvl w:val="0"/>
                <w:numId w:val="10"/>
              </w:numPr>
              <w:rPr>
                <w:rFonts w:cs="Arial"/>
              </w:rPr>
            </w:pPr>
            <w:r w:rsidRPr="00896E3F">
              <w:rPr>
                <w:rFonts w:cs="Arial"/>
              </w:rPr>
              <w:t>E. c</w:t>
            </w:r>
            <w:r w:rsidR="008708E5" w:rsidRPr="00896E3F">
              <w:rPr>
                <w:rFonts w:cs="Arial"/>
              </w:rPr>
              <w:t>oli</w:t>
            </w:r>
          </w:p>
        </w:tc>
        <w:tc>
          <w:tcPr>
            <w:tcW w:w="1843" w:type="dxa"/>
            <w:tcBorders>
              <w:top w:val="nil"/>
            </w:tcBorders>
          </w:tcPr>
          <w:p w:rsidR="008708E5" w:rsidRPr="00896E3F" w:rsidRDefault="008708E5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1.2.1.4</w:t>
            </w:r>
          </w:p>
        </w:tc>
        <w:tc>
          <w:tcPr>
            <w:tcW w:w="1843" w:type="dxa"/>
            <w:tcBorders>
              <w:top w:val="nil"/>
            </w:tcBorders>
          </w:tcPr>
          <w:p w:rsidR="008708E5" w:rsidRPr="00896E3F" w:rsidRDefault="00576FC6" w:rsidP="008708E5">
            <w:pPr>
              <w:jc w:val="center"/>
              <w:rPr>
                <w:rFonts w:cs="Arial"/>
              </w:rPr>
            </w:pPr>
            <w:r w:rsidRPr="00896E3F">
              <w:rPr>
                <w:rFonts w:cs="Arial"/>
              </w:rPr>
              <w:t>2.3.1</w:t>
            </w:r>
            <w:r w:rsidR="00275852" w:rsidRPr="00896E3F">
              <w:rPr>
                <w:rFonts w:cs="Arial"/>
              </w:rPr>
              <w:t>1</w:t>
            </w:r>
            <w:r w:rsidRPr="00896E3F">
              <w:rPr>
                <w:rFonts w:cs="Arial"/>
              </w:rPr>
              <w:t>.2</w:t>
            </w:r>
          </w:p>
        </w:tc>
      </w:tr>
    </w:tbl>
    <w:p w:rsidR="007B2913" w:rsidRPr="00896E3F" w:rsidRDefault="007B2913" w:rsidP="008708E5">
      <w:pPr>
        <w:rPr>
          <w:rFonts w:cs="Arial"/>
        </w:rPr>
      </w:pPr>
    </w:p>
    <w:p w:rsidR="007B2913" w:rsidRPr="00896E3F" w:rsidRDefault="007B2913" w:rsidP="00896E3F">
      <w:pPr>
        <w:pStyle w:val="ListeParagraf"/>
        <w:numPr>
          <w:ilvl w:val="0"/>
          <w:numId w:val="8"/>
        </w:numPr>
        <w:ind w:left="284" w:hanging="295"/>
        <w:rPr>
          <w:rFonts w:ascii="Arial" w:hAnsi="Arial" w:cs="Arial"/>
          <w:bCs/>
          <w:color w:val="000000"/>
          <w:kern w:val="28"/>
          <w:szCs w:val="20"/>
          <w:lang w:val="de-DE"/>
        </w:rPr>
      </w:pPr>
      <w:r w:rsidRPr="00896E3F">
        <w:rPr>
          <w:rFonts w:ascii="Arial" w:eastAsia="Times New Roman" w:hAnsi="Arial" w:cs="Arial"/>
          <w:bCs/>
          <w:noProof/>
          <w:color w:val="000000"/>
          <w:kern w:val="28"/>
          <w:sz w:val="20"/>
          <w:szCs w:val="20"/>
          <w:lang w:val="de-DE" w:eastAsia="tr-TR"/>
        </w:rPr>
        <w:t>Madde 2.3.10  aşağıdaki şekilde değiştirilmiştir.</w:t>
      </w:r>
    </w:p>
    <w:p w:rsidR="007B2913" w:rsidRPr="00896E3F" w:rsidRDefault="007B2913" w:rsidP="007B2913">
      <w:pPr>
        <w:keepNext/>
        <w:jc w:val="left"/>
        <w:outlineLvl w:val="2"/>
        <w:rPr>
          <w:rFonts w:cs="Arial"/>
          <w:b/>
          <w:bCs/>
          <w:noProof w:val="0"/>
          <w:sz w:val="22"/>
          <w:szCs w:val="26"/>
          <w:lang w:eastAsia="en-US"/>
        </w:rPr>
      </w:pPr>
      <w:bookmarkStart w:id="2" w:name="_Toc13468125"/>
      <w:r w:rsidRPr="00896E3F">
        <w:rPr>
          <w:rFonts w:cs="Arial"/>
          <w:b/>
          <w:bCs/>
          <w:noProof w:val="0"/>
          <w:sz w:val="22"/>
          <w:szCs w:val="26"/>
          <w:lang w:eastAsia="en-US"/>
        </w:rPr>
        <w:t>2.3.10 - Metalik Maddeler</w:t>
      </w:r>
      <w:bookmarkEnd w:id="2"/>
    </w:p>
    <w:p w:rsidR="007B2913" w:rsidRPr="00896E3F" w:rsidRDefault="007B2913" w:rsidP="007B2913">
      <w:pPr>
        <w:rPr>
          <w:rFonts w:cs="Arial"/>
          <w:noProof w:val="0"/>
          <w:lang w:eastAsia="en-US"/>
        </w:rPr>
      </w:pPr>
      <w:r w:rsidRPr="00896E3F">
        <w:rPr>
          <w:rFonts w:cs="Arial"/>
          <w:noProof w:val="0"/>
          <w:lang w:eastAsia="en-US"/>
        </w:rPr>
        <w:t>Metalik maddelerden Arsenik TS 6474, Bakır ISO 7952, Çinko TS 7573, Demir ISO 9526 ve Kurşun TS 6182’ye göre tayin edilir. Sonucun Madde 1.2.1.3'e uygun olup olmadığına bakılır.</w:t>
      </w:r>
    </w:p>
    <w:p w:rsidR="007B2913" w:rsidRPr="00896E3F" w:rsidRDefault="007B2913" w:rsidP="008708E5">
      <w:pPr>
        <w:rPr>
          <w:rFonts w:cs="Arial"/>
        </w:rPr>
      </w:pPr>
    </w:p>
    <w:p w:rsidR="0070754C" w:rsidRPr="00896E3F" w:rsidRDefault="00576FC6" w:rsidP="00896E3F">
      <w:pPr>
        <w:pStyle w:val="ListeParagraf"/>
        <w:numPr>
          <w:ilvl w:val="0"/>
          <w:numId w:val="8"/>
        </w:numPr>
        <w:ind w:left="284" w:hanging="295"/>
        <w:rPr>
          <w:rFonts w:ascii="Arial" w:hAnsi="Arial" w:cs="Arial"/>
          <w:bCs/>
          <w:color w:val="000000"/>
          <w:kern w:val="28"/>
          <w:szCs w:val="20"/>
          <w:lang w:val="de-DE"/>
        </w:rPr>
      </w:pPr>
      <w:r w:rsidRPr="00896E3F">
        <w:rPr>
          <w:rFonts w:ascii="Arial" w:eastAsia="Times New Roman" w:hAnsi="Arial" w:cs="Arial"/>
          <w:bCs/>
          <w:noProof/>
          <w:color w:val="000000"/>
          <w:kern w:val="28"/>
          <w:sz w:val="20"/>
          <w:szCs w:val="20"/>
          <w:lang w:val="de-DE" w:eastAsia="tr-TR"/>
        </w:rPr>
        <w:t>Madde 2</w:t>
      </w:r>
      <w:r w:rsidR="00275852" w:rsidRPr="00896E3F">
        <w:rPr>
          <w:rFonts w:ascii="Arial" w:eastAsia="Times New Roman" w:hAnsi="Arial" w:cs="Arial"/>
          <w:bCs/>
          <w:noProof/>
          <w:color w:val="000000"/>
          <w:kern w:val="28"/>
          <w:sz w:val="20"/>
          <w:szCs w:val="20"/>
          <w:lang w:val="de-DE" w:eastAsia="tr-TR"/>
        </w:rPr>
        <w:t>.3.11</w:t>
      </w:r>
      <w:r w:rsidR="0070754C" w:rsidRPr="00896E3F">
        <w:rPr>
          <w:rFonts w:ascii="Arial" w:eastAsia="Times New Roman" w:hAnsi="Arial" w:cs="Arial"/>
          <w:bCs/>
          <w:noProof/>
          <w:color w:val="000000"/>
          <w:kern w:val="28"/>
          <w:sz w:val="20"/>
          <w:szCs w:val="20"/>
          <w:lang w:val="de-DE" w:eastAsia="tr-TR"/>
        </w:rPr>
        <w:t xml:space="preserve">  aşağıdaki şekilde değiştirilmiştir.</w:t>
      </w:r>
    </w:p>
    <w:p w:rsidR="00576FC6" w:rsidRPr="00896E3F" w:rsidRDefault="00275852" w:rsidP="00576FC6">
      <w:pPr>
        <w:pStyle w:val="Balk3"/>
      </w:pPr>
      <w:bookmarkStart w:id="3" w:name="_Toc13468126"/>
      <w:r w:rsidRPr="00896E3F">
        <w:t>2.3.11</w:t>
      </w:r>
      <w:r w:rsidR="00576FC6" w:rsidRPr="00896E3F">
        <w:t xml:space="preserve"> - Mikrobiyolojik Analizler</w:t>
      </w:r>
      <w:bookmarkEnd w:id="3"/>
    </w:p>
    <w:p w:rsidR="00576FC6" w:rsidRPr="00896E3F" w:rsidRDefault="00576FC6" w:rsidP="00576FC6">
      <w:pPr>
        <w:rPr>
          <w:rFonts w:cs="Arial"/>
        </w:rPr>
      </w:pPr>
      <w:r w:rsidRPr="00896E3F">
        <w:rPr>
          <w:rFonts w:cs="Arial"/>
        </w:rPr>
        <w:t xml:space="preserve">Mikrobiyolojik analizler </w:t>
      </w:r>
      <w:r w:rsidR="005577E0" w:rsidRPr="00896E3F">
        <w:rPr>
          <w:rFonts w:cs="Arial"/>
        </w:rPr>
        <w:t>TS EN ISO 7218</w:t>
      </w:r>
      <w:r w:rsidRPr="00896E3F">
        <w:rPr>
          <w:rFonts w:cs="Arial"/>
        </w:rPr>
        <w:t xml:space="preserve">'deki kurallara uygun olarak yapılmalı, dilüsyon çözeltileri </w:t>
      </w:r>
      <w:r w:rsidR="003E3670" w:rsidRPr="00896E3F">
        <w:rPr>
          <w:rFonts w:cs="Arial"/>
        </w:rPr>
        <w:t>TS 6235 EN ISO 6887-1'e</w:t>
      </w:r>
      <w:r w:rsidRPr="00896E3F">
        <w:rPr>
          <w:rFonts w:cs="Arial"/>
        </w:rPr>
        <w:t xml:space="preserve"> uygun olarak hazırlanmalıdır.</w:t>
      </w:r>
    </w:p>
    <w:p w:rsidR="00576FC6" w:rsidRPr="00896E3F" w:rsidRDefault="00576FC6" w:rsidP="00576FC6">
      <w:pPr>
        <w:rPr>
          <w:rFonts w:cs="Arial"/>
        </w:rPr>
      </w:pPr>
    </w:p>
    <w:p w:rsidR="00576FC6" w:rsidRPr="00896E3F" w:rsidRDefault="00576FC6" w:rsidP="00576FC6">
      <w:pPr>
        <w:rPr>
          <w:rFonts w:cs="Arial"/>
          <w:b/>
        </w:rPr>
      </w:pPr>
      <w:r w:rsidRPr="00896E3F">
        <w:rPr>
          <w:rFonts w:cs="Arial"/>
          <w:b/>
        </w:rPr>
        <w:t xml:space="preserve">2.3.11.1 </w:t>
      </w:r>
      <w:r w:rsidR="00645FEF" w:rsidRPr="00896E3F">
        <w:rPr>
          <w:rFonts w:cs="Arial"/>
          <w:b/>
        </w:rPr>
        <w:t>-</w:t>
      </w:r>
      <w:r w:rsidRPr="00896E3F">
        <w:rPr>
          <w:rFonts w:cs="Arial"/>
          <w:b/>
        </w:rPr>
        <w:t xml:space="preserve"> Maya ve Küf Sayımı Sayımı</w:t>
      </w:r>
    </w:p>
    <w:p w:rsidR="00576FC6" w:rsidRPr="00896E3F" w:rsidRDefault="00576FC6" w:rsidP="00576FC6">
      <w:pPr>
        <w:rPr>
          <w:rFonts w:cs="Arial"/>
        </w:rPr>
      </w:pPr>
      <w:r w:rsidRPr="00896E3F">
        <w:rPr>
          <w:rFonts w:cs="Arial"/>
        </w:rPr>
        <w:t xml:space="preserve">Maya ve küf sayımı </w:t>
      </w:r>
      <w:r w:rsidR="003E3670" w:rsidRPr="00896E3F">
        <w:rPr>
          <w:rFonts w:cs="Arial"/>
        </w:rPr>
        <w:t>TS ISO 21527-1</w:t>
      </w:r>
      <w:r w:rsidRPr="00896E3F">
        <w:rPr>
          <w:rFonts w:cs="Arial"/>
        </w:rPr>
        <w:t>'e göre yapılır. Sonucun 1.2.1.4'e uygun olup olmadığına bakılır.</w:t>
      </w:r>
    </w:p>
    <w:p w:rsidR="00576FC6" w:rsidRPr="00896E3F" w:rsidRDefault="00576FC6" w:rsidP="00576FC6">
      <w:pPr>
        <w:rPr>
          <w:rFonts w:cs="Arial"/>
        </w:rPr>
      </w:pPr>
    </w:p>
    <w:p w:rsidR="00576FC6" w:rsidRPr="00896E3F" w:rsidRDefault="00576FC6" w:rsidP="00576FC6">
      <w:pPr>
        <w:rPr>
          <w:rFonts w:cs="Arial"/>
          <w:b/>
        </w:rPr>
      </w:pPr>
      <w:r w:rsidRPr="00896E3F">
        <w:rPr>
          <w:rFonts w:cs="Arial"/>
          <w:b/>
        </w:rPr>
        <w:t xml:space="preserve">2.3.11.2 </w:t>
      </w:r>
      <w:r w:rsidR="00645FEF" w:rsidRPr="00896E3F">
        <w:rPr>
          <w:rFonts w:cs="Arial"/>
          <w:b/>
        </w:rPr>
        <w:t>-</w:t>
      </w:r>
      <w:r w:rsidRPr="00896E3F">
        <w:rPr>
          <w:rFonts w:cs="Arial"/>
          <w:b/>
        </w:rPr>
        <w:t xml:space="preserve"> </w:t>
      </w:r>
      <w:r w:rsidR="00664911" w:rsidRPr="00896E3F">
        <w:rPr>
          <w:rFonts w:cs="Arial"/>
          <w:b/>
        </w:rPr>
        <w:t>E. coli Sayımı</w:t>
      </w:r>
    </w:p>
    <w:p w:rsidR="0070754C" w:rsidRPr="00896E3F" w:rsidRDefault="00664911" w:rsidP="00896E3F">
      <w:pPr>
        <w:rPr>
          <w:rFonts w:cs="Arial"/>
          <w:bCs/>
          <w:color w:val="000000"/>
          <w:kern w:val="28"/>
          <w:szCs w:val="20"/>
          <w:lang w:val="de-DE"/>
        </w:rPr>
      </w:pPr>
      <w:r w:rsidRPr="00896E3F">
        <w:rPr>
          <w:rFonts w:cs="Arial"/>
        </w:rPr>
        <w:t>E. coli sayımı TS ISO 7251'e göre yapılır. Sonucun Madde 1.2.1.4'e uygun olup olmadığına bakılır.</w:t>
      </w:r>
    </w:p>
    <w:p w:rsidR="004D7A9C" w:rsidRPr="00896E3F" w:rsidRDefault="004D7A9C">
      <w:pPr>
        <w:rPr>
          <w:rFonts w:cs="Arial"/>
        </w:rPr>
      </w:pPr>
    </w:p>
    <w:p w:rsidR="00664911" w:rsidRPr="00896E3F" w:rsidRDefault="00664911" w:rsidP="00896E3F">
      <w:pPr>
        <w:pStyle w:val="ListeParagraf"/>
        <w:numPr>
          <w:ilvl w:val="0"/>
          <w:numId w:val="8"/>
        </w:numPr>
        <w:ind w:left="284" w:hanging="295"/>
        <w:rPr>
          <w:rFonts w:ascii="Arial" w:hAnsi="Arial" w:cs="Arial"/>
          <w:bCs/>
          <w:color w:val="000000"/>
          <w:kern w:val="28"/>
          <w:szCs w:val="20"/>
          <w:lang w:val="de-DE"/>
        </w:rPr>
      </w:pPr>
      <w:r w:rsidRPr="00896E3F">
        <w:rPr>
          <w:rFonts w:ascii="Arial" w:eastAsia="Times New Roman" w:hAnsi="Arial" w:cs="Arial"/>
          <w:bCs/>
          <w:noProof/>
          <w:color w:val="000000"/>
          <w:kern w:val="28"/>
          <w:sz w:val="20"/>
          <w:szCs w:val="20"/>
          <w:lang w:val="de-DE" w:eastAsia="tr-TR"/>
        </w:rPr>
        <w:t>Madde 2.3.11.3 ve Madde 2.3.11.4 Standard metninden çıkarılmıştır.</w:t>
      </w:r>
    </w:p>
    <w:p w:rsidR="00255D8A" w:rsidRPr="00896E3F" w:rsidRDefault="00255D8A" w:rsidP="00896E3F">
      <w:pPr>
        <w:rPr>
          <w:rFonts w:cs="Arial"/>
          <w:b/>
        </w:rPr>
      </w:pPr>
    </w:p>
    <w:sectPr w:rsidR="00255D8A" w:rsidRPr="00896E3F" w:rsidSect="0021617A">
      <w:pgSz w:w="11909" w:h="16834" w:code="9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528F" w:rsidRDefault="0082528F">
      <w:r>
        <w:separator/>
      </w:r>
    </w:p>
  </w:endnote>
  <w:endnote w:type="continuationSeparator" w:id="0">
    <w:p w:rsidR="0082528F" w:rsidRDefault="00825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528F" w:rsidRDefault="0082528F">
      <w:r>
        <w:separator/>
      </w:r>
    </w:p>
  </w:footnote>
  <w:footnote w:type="continuationSeparator" w:id="0">
    <w:p w:rsidR="0082528F" w:rsidRDefault="00825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53EE9AA"/>
    <w:lvl w:ilvl="0">
      <w:numFmt w:val="decimal"/>
      <w:lvlText w:val="*"/>
      <w:lvlJc w:val="left"/>
    </w:lvl>
  </w:abstractNum>
  <w:abstractNum w:abstractNumId="1" w15:restartNumberingAfterBreak="0">
    <w:nsid w:val="05356A39"/>
    <w:multiLevelType w:val="hybridMultilevel"/>
    <w:tmpl w:val="D9205EF2"/>
    <w:lvl w:ilvl="0" w:tplc="E40E759E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E36F4"/>
    <w:multiLevelType w:val="hybridMultilevel"/>
    <w:tmpl w:val="CA0224EC"/>
    <w:lvl w:ilvl="0" w:tplc="B2D8A0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6E03AF"/>
    <w:multiLevelType w:val="hybridMultilevel"/>
    <w:tmpl w:val="8C9E0186"/>
    <w:lvl w:ilvl="0" w:tplc="B4F0D284">
      <w:start w:val="5"/>
      <w:numFmt w:val="bullet"/>
      <w:lvlText w:val="-"/>
      <w:lvlJc w:val="left"/>
      <w:pPr>
        <w:ind w:left="360" w:firstLine="0"/>
      </w:pPr>
      <w:rPr>
        <w:rFonts w:ascii="Arial" w:eastAsia="Times New Roman" w:hAnsi="Arial" w:cs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B6077"/>
    <w:multiLevelType w:val="hybridMultilevel"/>
    <w:tmpl w:val="10B8CEEC"/>
    <w:lvl w:ilvl="0" w:tplc="5F4A105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D1132F"/>
    <w:multiLevelType w:val="multilevel"/>
    <w:tmpl w:val="A5345A34"/>
    <w:lvl w:ilvl="0">
      <w:start w:val="5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tabs>
          <w:tab w:val="num" w:pos="615"/>
        </w:tabs>
        <w:ind w:left="615" w:hanging="615"/>
      </w:pPr>
      <w:rPr>
        <w:rFonts w:hint="default"/>
        <w:b w:val="0"/>
      </w:rPr>
    </w:lvl>
    <w:lvl w:ilvl="2">
      <w:start w:val="8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6" w15:restartNumberingAfterBreak="0">
    <w:nsid w:val="5F61658C"/>
    <w:multiLevelType w:val="hybridMultilevel"/>
    <w:tmpl w:val="D896ACA4"/>
    <w:lvl w:ilvl="0" w:tplc="85C8A7E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B6F73"/>
    <w:multiLevelType w:val="hybridMultilevel"/>
    <w:tmpl w:val="EBDA952C"/>
    <w:lvl w:ilvl="0" w:tplc="AA7E558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05FA0"/>
    <w:multiLevelType w:val="multilevel"/>
    <w:tmpl w:val="7102C9A0"/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7C034C14"/>
    <w:multiLevelType w:val="hybridMultilevel"/>
    <w:tmpl w:val="DB444C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9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1"/>
  </w:num>
  <w:num w:numId="10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1" w:cryptProviderType="rsaAES" w:cryptAlgorithmClass="hash" w:cryptAlgorithmType="typeAny" w:cryptAlgorithmSid="14" w:cryptSpinCount="100000" w:hash="n5p4mgYWaY5KugxgB+2SRc1yDORW38tlRAWf5dpnfs87ntBqtO/6L+YKrjftJs+XFVDgDSduhmZ+SHUOA6+okQ==" w:salt="DyZdqOzvqwWf5s0LcpfXY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17A"/>
    <w:rsid w:val="0001125A"/>
    <w:rsid w:val="0002245F"/>
    <w:rsid w:val="00061296"/>
    <w:rsid w:val="000646BA"/>
    <w:rsid w:val="000824AF"/>
    <w:rsid w:val="00084F05"/>
    <w:rsid w:val="0009617D"/>
    <w:rsid w:val="000B4147"/>
    <w:rsid w:val="000B6564"/>
    <w:rsid w:val="000B73FB"/>
    <w:rsid w:val="000E55FE"/>
    <w:rsid w:val="000E7C41"/>
    <w:rsid w:val="000F121D"/>
    <w:rsid w:val="000F405A"/>
    <w:rsid w:val="00111ECA"/>
    <w:rsid w:val="00121534"/>
    <w:rsid w:val="00131690"/>
    <w:rsid w:val="001415E7"/>
    <w:rsid w:val="001A61EE"/>
    <w:rsid w:val="001B493D"/>
    <w:rsid w:val="001D7B36"/>
    <w:rsid w:val="002006D9"/>
    <w:rsid w:val="002017F9"/>
    <w:rsid w:val="002159AC"/>
    <w:rsid w:val="0021617A"/>
    <w:rsid w:val="00232A82"/>
    <w:rsid w:val="002358E8"/>
    <w:rsid w:val="00247EFE"/>
    <w:rsid w:val="00255D8A"/>
    <w:rsid w:val="00260F8F"/>
    <w:rsid w:val="00275852"/>
    <w:rsid w:val="002B330D"/>
    <w:rsid w:val="002D0A0A"/>
    <w:rsid w:val="002E42F8"/>
    <w:rsid w:val="002F1443"/>
    <w:rsid w:val="003001AD"/>
    <w:rsid w:val="0030156F"/>
    <w:rsid w:val="003329CA"/>
    <w:rsid w:val="00357DFF"/>
    <w:rsid w:val="00366DE6"/>
    <w:rsid w:val="00373425"/>
    <w:rsid w:val="003954B1"/>
    <w:rsid w:val="00397CA2"/>
    <w:rsid w:val="003B599B"/>
    <w:rsid w:val="003B6D51"/>
    <w:rsid w:val="003C3EE6"/>
    <w:rsid w:val="003E3670"/>
    <w:rsid w:val="003F34DA"/>
    <w:rsid w:val="00420295"/>
    <w:rsid w:val="004343AF"/>
    <w:rsid w:val="004479B2"/>
    <w:rsid w:val="0045290B"/>
    <w:rsid w:val="00475FB5"/>
    <w:rsid w:val="00493573"/>
    <w:rsid w:val="004D7A9C"/>
    <w:rsid w:val="004F23BF"/>
    <w:rsid w:val="00506206"/>
    <w:rsid w:val="00510F18"/>
    <w:rsid w:val="00515B88"/>
    <w:rsid w:val="00524763"/>
    <w:rsid w:val="00543E2A"/>
    <w:rsid w:val="00543FB1"/>
    <w:rsid w:val="005577E0"/>
    <w:rsid w:val="00564902"/>
    <w:rsid w:val="00576FC6"/>
    <w:rsid w:val="00584E1F"/>
    <w:rsid w:val="00586BDC"/>
    <w:rsid w:val="005904E8"/>
    <w:rsid w:val="0059530D"/>
    <w:rsid w:val="005A38AE"/>
    <w:rsid w:val="005C1EE5"/>
    <w:rsid w:val="005F36A7"/>
    <w:rsid w:val="005F63F5"/>
    <w:rsid w:val="00622910"/>
    <w:rsid w:val="00630783"/>
    <w:rsid w:val="00630927"/>
    <w:rsid w:val="00643665"/>
    <w:rsid w:val="00645FEF"/>
    <w:rsid w:val="006542FC"/>
    <w:rsid w:val="00664911"/>
    <w:rsid w:val="006669A8"/>
    <w:rsid w:val="00673024"/>
    <w:rsid w:val="00690553"/>
    <w:rsid w:val="006A6103"/>
    <w:rsid w:val="006B0763"/>
    <w:rsid w:val="006D743F"/>
    <w:rsid w:val="00701216"/>
    <w:rsid w:val="007027A2"/>
    <w:rsid w:val="0070754C"/>
    <w:rsid w:val="00712715"/>
    <w:rsid w:val="007130A9"/>
    <w:rsid w:val="00726F26"/>
    <w:rsid w:val="00745105"/>
    <w:rsid w:val="00752D3B"/>
    <w:rsid w:val="00764EF0"/>
    <w:rsid w:val="00772BE6"/>
    <w:rsid w:val="007836D3"/>
    <w:rsid w:val="007A2AF5"/>
    <w:rsid w:val="007A70F4"/>
    <w:rsid w:val="007B1633"/>
    <w:rsid w:val="007B2913"/>
    <w:rsid w:val="007B642E"/>
    <w:rsid w:val="007D0D53"/>
    <w:rsid w:val="007D1903"/>
    <w:rsid w:val="007D1BB8"/>
    <w:rsid w:val="007F0D3A"/>
    <w:rsid w:val="0082528F"/>
    <w:rsid w:val="0082557F"/>
    <w:rsid w:val="008268DE"/>
    <w:rsid w:val="00834B82"/>
    <w:rsid w:val="00834DAE"/>
    <w:rsid w:val="00870876"/>
    <w:rsid w:val="008708E5"/>
    <w:rsid w:val="00893DBC"/>
    <w:rsid w:val="00896E3F"/>
    <w:rsid w:val="008A34A8"/>
    <w:rsid w:val="008B355A"/>
    <w:rsid w:val="008B7FD4"/>
    <w:rsid w:val="008C54AC"/>
    <w:rsid w:val="008D075A"/>
    <w:rsid w:val="008F254C"/>
    <w:rsid w:val="008F4BA4"/>
    <w:rsid w:val="008F6321"/>
    <w:rsid w:val="00901B60"/>
    <w:rsid w:val="0090322C"/>
    <w:rsid w:val="009045EB"/>
    <w:rsid w:val="009310BF"/>
    <w:rsid w:val="00956F56"/>
    <w:rsid w:val="00966B88"/>
    <w:rsid w:val="00992ED8"/>
    <w:rsid w:val="009B1BBB"/>
    <w:rsid w:val="009C2FE1"/>
    <w:rsid w:val="009C4C1C"/>
    <w:rsid w:val="009D4F87"/>
    <w:rsid w:val="009F2A87"/>
    <w:rsid w:val="009F582F"/>
    <w:rsid w:val="009F6208"/>
    <w:rsid w:val="009F635F"/>
    <w:rsid w:val="009F6C34"/>
    <w:rsid w:val="00A03630"/>
    <w:rsid w:val="00A05B10"/>
    <w:rsid w:val="00A1005A"/>
    <w:rsid w:val="00A125BB"/>
    <w:rsid w:val="00A146E3"/>
    <w:rsid w:val="00A26657"/>
    <w:rsid w:val="00A41B04"/>
    <w:rsid w:val="00A43F44"/>
    <w:rsid w:val="00A605B9"/>
    <w:rsid w:val="00A64B1C"/>
    <w:rsid w:val="00A6681F"/>
    <w:rsid w:val="00A7147E"/>
    <w:rsid w:val="00A74365"/>
    <w:rsid w:val="00A75578"/>
    <w:rsid w:val="00AB4BB8"/>
    <w:rsid w:val="00AC6C95"/>
    <w:rsid w:val="00AD1E57"/>
    <w:rsid w:val="00AD3FDD"/>
    <w:rsid w:val="00B120C0"/>
    <w:rsid w:val="00B20B13"/>
    <w:rsid w:val="00B21939"/>
    <w:rsid w:val="00B220E2"/>
    <w:rsid w:val="00B23FEA"/>
    <w:rsid w:val="00B37AF7"/>
    <w:rsid w:val="00B65815"/>
    <w:rsid w:val="00B9562D"/>
    <w:rsid w:val="00B9763F"/>
    <w:rsid w:val="00BA0238"/>
    <w:rsid w:val="00BF7B75"/>
    <w:rsid w:val="00C1680E"/>
    <w:rsid w:val="00C56E1A"/>
    <w:rsid w:val="00C66E45"/>
    <w:rsid w:val="00C674CB"/>
    <w:rsid w:val="00C679CA"/>
    <w:rsid w:val="00C91B99"/>
    <w:rsid w:val="00CB4269"/>
    <w:rsid w:val="00CB727B"/>
    <w:rsid w:val="00CD0C9A"/>
    <w:rsid w:val="00CD78A3"/>
    <w:rsid w:val="00CE59E9"/>
    <w:rsid w:val="00CF38C8"/>
    <w:rsid w:val="00CF57CF"/>
    <w:rsid w:val="00D13BF6"/>
    <w:rsid w:val="00D17D7C"/>
    <w:rsid w:val="00D364CB"/>
    <w:rsid w:val="00D41C76"/>
    <w:rsid w:val="00D764E2"/>
    <w:rsid w:val="00DC38D3"/>
    <w:rsid w:val="00DD508B"/>
    <w:rsid w:val="00E0031E"/>
    <w:rsid w:val="00E021CE"/>
    <w:rsid w:val="00E042E2"/>
    <w:rsid w:val="00E342A8"/>
    <w:rsid w:val="00E405A9"/>
    <w:rsid w:val="00E40826"/>
    <w:rsid w:val="00E51BB3"/>
    <w:rsid w:val="00E72060"/>
    <w:rsid w:val="00E72167"/>
    <w:rsid w:val="00E75176"/>
    <w:rsid w:val="00E93969"/>
    <w:rsid w:val="00E95E1D"/>
    <w:rsid w:val="00EA79DD"/>
    <w:rsid w:val="00F17866"/>
    <w:rsid w:val="00F227AD"/>
    <w:rsid w:val="00F57AA3"/>
    <w:rsid w:val="00F6680E"/>
    <w:rsid w:val="00F87F3B"/>
    <w:rsid w:val="00FA346A"/>
    <w:rsid w:val="00FC3231"/>
    <w:rsid w:val="00FD26AF"/>
    <w:rsid w:val="00FD58F1"/>
    <w:rsid w:val="00FE6CC3"/>
    <w:rsid w:val="00FF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6245860-D5E3-449C-A57F-684653E2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17A"/>
    <w:pPr>
      <w:jc w:val="both"/>
    </w:pPr>
    <w:rPr>
      <w:rFonts w:ascii="Arial" w:hAnsi="Arial"/>
      <w:noProof/>
      <w:szCs w:val="24"/>
    </w:rPr>
  </w:style>
  <w:style w:type="paragraph" w:styleId="Balk1">
    <w:name w:val="heading 1"/>
    <w:aliases w:val="1 Heading,baslık 1,Heading 1 Char"/>
    <w:basedOn w:val="Normal"/>
    <w:next w:val="Normal"/>
    <w:link w:val="Balk1Char"/>
    <w:qFormat/>
    <w:rsid w:val="0021617A"/>
    <w:pPr>
      <w:keepNext/>
      <w:tabs>
        <w:tab w:val="left" w:pos="567"/>
      </w:tabs>
      <w:outlineLvl w:val="0"/>
    </w:pPr>
    <w:rPr>
      <w:rFonts w:cs="Arial"/>
      <w:b/>
      <w:bCs/>
      <w:kern w:val="28"/>
      <w:sz w:val="28"/>
      <w:szCs w:val="28"/>
      <w:lang w:val="en-AU"/>
    </w:rPr>
  </w:style>
  <w:style w:type="paragraph" w:styleId="Balk2">
    <w:name w:val="heading 2"/>
    <w:basedOn w:val="Normal"/>
    <w:next w:val="Normal"/>
    <w:qFormat/>
    <w:rsid w:val="00524763"/>
    <w:pPr>
      <w:keepNext/>
      <w:spacing w:before="240" w:after="60"/>
      <w:jc w:val="left"/>
      <w:outlineLvl w:val="1"/>
    </w:pPr>
    <w:rPr>
      <w:rFonts w:cs="Arial"/>
      <w:b/>
      <w:bCs/>
      <w:i/>
      <w:iCs/>
      <w:noProof w:val="0"/>
      <w:sz w:val="28"/>
      <w:szCs w:val="28"/>
    </w:rPr>
  </w:style>
  <w:style w:type="paragraph" w:styleId="Balk3">
    <w:name w:val="heading 3"/>
    <w:aliases w:val="Heading 3 Char,Başlık 3 Char Char"/>
    <w:basedOn w:val="Normal"/>
    <w:next w:val="Normal"/>
    <w:link w:val="Balk3Char"/>
    <w:qFormat/>
    <w:rsid w:val="0021617A"/>
    <w:pPr>
      <w:keepNext/>
      <w:tabs>
        <w:tab w:val="left" w:pos="567"/>
      </w:tabs>
      <w:outlineLvl w:val="2"/>
    </w:pPr>
    <w:rPr>
      <w:rFonts w:cs="Arial"/>
      <w:b/>
      <w:bCs/>
      <w:sz w:val="22"/>
      <w:szCs w:val="22"/>
    </w:rPr>
  </w:style>
  <w:style w:type="paragraph" w:styleId="Balk4">
    <w:name w:val="heading 4"/>
    <w:basedOn w:val="Normal"/>
    <w:next w:val="Normal"/>
    <w:link w:val="Balk4Char"/>
    <w:qFormat/>
    <w:rsid w:val="0021617A"/>
    <w:pPr>
      <w:keepNext/>
      <w:spacing w:before="240" w:after="60"/>
      <w:outlineLvl w:val="3"/>
    </w:pPr>
    <w:rPr>
      <w:rFonts w:eastAsia="Arial Unicode MS"/>
      <w:b/>
      <w:bCs/>
      <w:sz w:val="28"/>
      <w:szCs w:val="28"/>
      <w:lang w:val="en-AU"/>
    </w:rPr>
  </w:style>
  <w:style w:type="paragraph" w:styleId="Balk5">
    <w:name w:val="heading 5"/>
    <w:basedOn w:val="Normal"/>
    <w:next w:val="Normal"/>
    <w:link w:val="Balk5Char"/>
    <w:qFormat/>
    <w:rsid w:val="0021617A"/>
    <w:pPr>
      <w:spacing w:before="240" w:after="60"/>
      <w:outlineLvl w:val="4"/>
    </w:pPr>
    <w:rPr>
      <w:rFonts w:eastAsia="Arial Unicode MS"/>
      <w:b/>
      <w:bCs/>
      <w:i/>
      <w:iCs/>
      <w:sz w:val="26"/>
      <w:szCs w:val="26"/>
      <w:lang w:val="en-AU"/>
    </w:rPr>
  </w:style>
  <w:style w:type="paragraph" w:styleId="Balk7">
    <w:name w:val="heading 7"/>
    <w:basedOn w:val="Normal"/>
    <w:next w:val="Normal"/>
    <w:link w:val="Balk7Char"/>
    <w:qFormat/>
    <w:rsid w:val="0021617A"/>
    <w:pPr>
      <w:keepNext/>
      <w:outlineLvl w:val="6"/>
    </w:pPr>
    <w:rPr>
      <w:rFonts w:cs="Arial"/>
      <w:b/>
      <w:bCs/>
      <w:sz w:val="22"/>
    </w:rPr>
  </w:style>
  <w:style w:type="paragraph" w:styleId="Balk9">
    <w:name w:val="heading 9"/>
    <w:basedOn w:val="Normal"/>
    <w:next w:val="Normal"/>
    <w:qFormat/>
    <w:rsid w:val="00D17D7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1 Heading Char,baslık 1 Char,Heading 1 Char Char"/>
    <w:link w:val="Balk1"/>
    <w:rsid w:val="0021617A"/>
    <w:rPr>
      <w:rFonts w:ascii="Arial" w:hAnsi="Arial" w:cs="Arial"/>
      <w:b/>
      <w:bCs/>
      <w:noProof/>
      <w:kern w:val="28"/>
      <w:sz w:val="28"/>
      <w:szCs w:val="28"/>
      <w:lang w:val="en-AU" w:eastAsia="tr-TR" w:bidi="ar-SA"/>
    </w:rPr>
  </w:style>
  <w:style w:type="character" w:customStyle="1" w:styleId="Balk3Char">
    <w:name w:val="Başlık 3 Char"/>
    <w:aliases w:val="Heading 3 Char Char1,Başlık 3 Char Char Char"/>
    <w:link w:val="Balk3"/>
    <w:rsid w:val="0021617A"/>
    <w:rPr>
      <w:rFonts w:ascii="Arial" w:hAnsi="Arial" w:cs="Arial"/>
      <w:b/>
      <w:bCs/>
      <w:noProof/>
      <w:sz w:val="22"/>
      <w:szCs w:val="22"/>
      <w:lang w:val="tr-TR" w:eastAsia="tr-TR" w:bidi="ar-SA"/>
    </w:rPr>
  </w:style>
  <w:style w:type="character" w:customStyle="1" w:styleId="Balk4Char">
    <w:name w:val="Başlık 4 Char"/>
    <w:link w:val="Balk4"/>
    <w:rsid w:val="0021617A"/>
    <w:rPr>
      <w:rFonts w:ascii="Arial" w:eastAsia="Arial Unicode MS" w:hAnsi="Arial"/>
      <w:b/>
      <w:bCs/>
      <w:noProof/>
      <w:sz w:val="28"/>
      <w:szCs w:val="28"/>
      <w:lang w:val="en-AU" w:eastAsia="tr-TR" w:bidi="ar-SA"/>
    </w:rPr>
  </w:style>
  <w:style w:type="character" w:customStyle="1" w:styleId="Balk5Char">
    <w:name w:val="Başlık 5 Char"/>
    <w:link w:val="Balk5"/>
    <w:rsid w:val="0021617A"/>
    <w:rPr>
      <w:rFonts w:ascii="Arial" w:eastAsia="Arial Unicode MS" w:hAnsi="Arial"/>
      <w:b/>
      <w:bCs/>
      <w:i/>
      <w:iCs/>
      <w:noProof/>
      <w:sz w:val="26"/>
      <w:szCs w:val="26"/>
      <w:lang w:val="en-AU" w:eastAsia="tr-TR" w:bidi="ar-SA"/>
    </w:rPr>
  </w:style>
  <w:style w:type="character" w:customStyle="1" w:styleId="Balk7Char">
    <w:name w:val="Başlık 7 Char"/>
    <w:link w:val="Balk7"/>
    <w:rsid w:val="0021617A"/>
    <w:rPr>
      <w:rFonts w:ascii="Arial" w:hAnsi="Arial" w:cs="Arial"/>
      <w:b/>
      <w:bCs/>
      <w:noProof/>
      <w:sz w:val="22"/>
      <w:szCs w:val="24"/>
      <w:lang w:val="tr-TR" w:eastAsia="tr-TR" w:bidi="ar-SA"/>
    </w:rPr>
  </w:style>
  <w:style w:type="paragraph" w:styleId="GvdeMetni">
    <w:name w:val="Body Text"/>
    <w:basedOn w:val="Normal"/>
    <w:link w:val="GvdeMetniChar"/>
    <w:rsid w:val="0021617A"/>
    <w:pPr>
      <w:spacing w:after="120"/>
    </w:pPr>
  </w:style>
  <w:style w:type="character" w:customStyle="1" w:styleId="GvdeMetniChar">
    <w:name w:val="Gövde Metni Char"/>
    <w:link w:val="GvdeMetni"/>
    <w:rsid w:val="0021617A"/>
    <w:rPr>
      <w:rFonts w:ascii="Arial" w:hAnsi="Arial"/>
      <w:noProof/>
      <w:szCs w:val="24"/>
      <w:lang w:val="tr-TR" w:eastAsia="tr-TR" w:bidi="ar-SA"/>
    </w:rPr>
  </w:style>
  <w:style w:type="paragraph" w:styleId="stbilgi">
    <w:name w:val="header"/>
    <w:basedOn w:val="Normal"/>
    <w:link w:val="stbilgiChar"/>
    <w:rsid w:val="0021617A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21617A"/>
    <w:rPr>
      <w:rFonts w:ascii="Arial" w:hAnsi="Arial"/>
      <w:noProof/>
      <w:szCs w:val="24"/>
      <w:lang w:val="tr-TR" w:eastAsia="tr-TR" w:bidi="ar-SA"/>
    </w:rPr>
  </w:style>
  <w:style w:type="character" w:customStyle="1" w:styleId="CharChar">
    <w:name w:val="Char Char"/>
    <w:rsid w:val="0021617A"/>
    <w:rPr>
      <w:rFonts w:ascii="Arial" w:hAnsi="Arial" w:cs="Arial"/>
      <w:b/>
      <w:bCs/>
      <w:sz w:val="26"/>
      <w:szCs w:val="26"/>
      <w:lang w:val="tr-TR" w:eastAsia="tr-TR" w:bidi="ar-SA"/>
    </w:rPr>
  </w:style>
  <w:style w:type="table" w:styleId="TabloKlavuzu">
    <w:name w:val="Table Grid"/>
    <w:basedOn w:val="NormalTablo"/>
    <w:rsid w:val="002161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rsid w:val="00524763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semiHidden/>
    <w:rsid w:val="004479B2"/>
    <w:rPr>
      <w:rFonts w:ascii="Tahoma" w:hAnsi="Tahoma" w:cs="Tahoma"/>
      <w:sz w:val="16"/>
      <w:szCs w:val="16"/>
    </w:rPr>
  </w:style>
  <w:style w:type="character" w:customStyle="1" w:styleId="Heading3CharChar">
    <w:name w:val="Heading 3 Char Char"/>
    <w:aliases w:val="Başlık 3 Char Char Char Char"/>
    <w:rsid w:val="00834B82"/>
    <w:rPr>
      <w:rFonts w:eastAsia="Times New Roman" w:cs="Arial"/>
      <w:b/>
      <w:bCs/>
      <w:sz w:val="22"/>
      <w:szCs w:val="26"/>
    </w:rPr>
  </w:style>
  <w:style w:type="paragraph" w:customStyle="1" w:styleId="StyleStyle2Centered">
    <w:name w:val="Style Style2 + Centered"/>
    <w:basedOn w:val="Normal"/>
    <w:next w:val="Normal"/>
    <w:rsid w:val="002E42F8"/>
    <w:pPr>
      <w:jc w:val="center"/>
    </w:pPr>
    <w:rPr>
      <w:noProof w:val="0"/>
      <w:szCs w:val="20"/>
    </w:rPr>
  </w:style>
  <w:style w:type="paragraph" w:styleId="KonuBal">
    <w:name w:val="Title"/>
    <w:basedOn w:val="Normal"/>
    <w:qFormat/>
    <w:rsid w:val="009F6C34"/>
    <w:pPr>
      <w:jc w:val="center"/>
    </w:pPr>
    <w:rPr>
      <w:b/>
      <w:noProof w:val="0"/>
      <w:sz w:val="28"/>
      <w:lang w:eastAsia="en-US"/>
    </w:rPr>
  </w:style>
  <w:style w:type="paragraph" w:styleId="AklamaMetni">
    <w:name w:val="annotation text"/>
    <w:basedOn w:val="Normal"/>
    <w:rsid w:val="006669A8"/>
    <w:pPr>
      <w:jc w:val="left"/>
    </w:pPr>
    <w:rPr>
      <w:rFonts w:ascii="Times New Roman" w:hAnsi="Times New Roman"/>
      <w:noProof w:val="0"/>
      <w:szCs w:val="20"/>
      <w:lang w:val="en-US" w:eastAsia="en-US"/>
    </w:rPr>
  </w:style>
  <w:style w:type="paragraph" w:styleId="Dzeltme">
    <w:name w:val="Revision"/>
    <w:hidden/>
    <w:uiPriority w:val="99"/>
    <w:semiHidden/>
    <w:rsid w:val="00E0031E"/>
    <w:rPr>
      <w:rFonts w:ascii="Arial" w:hAnsi="Arial"/>
      <w:noProof/>
      <w:szCs w:val="24"/>
    </w:rPr>
  </w:style>
  <w:style w:type="paragraph" w:styleId="ListeParagraf">
    <w:name w:val="List Paragraph"/>
    <w:basedOn w:val="Normal"/>
    <w:uiPriority w:val="99"/>
    <w:qFormat/>
    <w:rsid w:val="00CF57CF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 w:val="0"/>
      <w:sz w:val="22"/>
      <w:szCs w:val="22"/>
      <w:lang w:eastAsia="en-US"/>
    </w:rPr>
  </w:style>
  <w:style w:type="paragraph" w:styleId="GvdeMetni3">
    <w:name w:val="Body Text 3"/>
    <w:basedOn w:val="Normal"/>
    <w:link w:val="GvdeMetni3Char"/>
    <w:rsid w:val="00506206"/>
    <w:pPr>
      <w:spacing w:after="120"/>
    </w:pPr>
    <w:rPr>
      <w:noProof w:val="0"/>
      <w:sz w:val="16"/>
      <w:szCs w:val="16"/>
      <w:lang w:val="en-AU"/>
    </w:rPr>
  </w:style>
  <w:style w:type="character" w:customStyle="1" w:styleId="GvdeMetni3Char">
    <w:name w:val="Gövde Metni 3 Char"/>
    <w:basedOn w:val="VarsaylanParagrafYazTipi"/>
    <w:link w:val="GvdeMetni3"/>
    <w:rsid w:val="00506206"/>
    <w:rPr>
      <w:rFonts w:ascii="Arial" w:hAnsi="Arial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6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1222C4-4EAE-4197-8C79-9F4FE25FC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622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petrol.hg</dc:creator>
  <cp:lastModifiedBy>Aslı ERZURUMDAĞ</cp:lastModifiedBy>
  <cp:revision>3</cp:revision>
  <cp:lastPrinted>2012-10-31T17:48:00Z</cp:lastPrinted>
  <dcterms:created xsi:type="dcterms:W3CDTF">2016-01-25T13:29:00Z</dcterms:created>
  <dcterms:modified xsi:type="dcterms:W3CDTF">2016-01-25T13:29:00Z</dcterms:modified>
</cp:coreProperties>
</file>